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AC76" w14:textId="77777777" w:rsidR="00750917" w:rsidRPr="00DF4FA4" w:rsidRDefault="00750917" w:rsidP="00750917">
      <w:pPr>
        <w:rPr>
          <w:sz w:val="22"/>
          <w:szCs w:val="22"/>
        </w:rPr>
      </w:pPr>
      <w:r w:rsidRPr="00DF4FA4">
        <w:rPr>
          <w:sz w:val="22"/>
          <w:szCs w:val="22"/>
        </w:rPr>
        <w:t>Aizsardzības, iekšlietu un korupcijas novēršanas komisija</w:t>
      </w:r>
    </w:p>
    <w:p w14:paraId="4451180A" w14:textId="77777777" w:rsidR="00750917" w:rsidRPr="00DF4FA4" w:rsidRDefault="00B43124" w:rsidP="00750917">
      <w:pPr>
        <w:jc w:val="right"/>
        <w:rPr>
          <w:i/>
          <w:sz w:val="22"/>
          <w:szCs w:val="22"/>
        </w:rPr>
      </w:pPr>
      <w:r w:rsidRPr="00DF4FA4">
        <w:rPr>
          <w:i/>
          <w:sz w:val="22"/>
          <w:szCs w:val="22"/>
        </w:rPr>
        <w:t>Likumprojekts SKR 79.panta kārtībā</w:t>
      </w:r>
    </w:p>
    <w:p w14:paraId="76140422" w14:textId="77777777" w:rsidR="00750917" w:rsidRPr="00DF4FA4" w:rsidRDefault="00750917" w:rsidP="00750917">
      <w:pPr>
        <w:rPr>
          <w:sz w:val="22"/>
          <w:szCs w:val="22"/>
        </w:rPr>
      </w:pPr>
    </w:p>
    <w:p w14:paraId="3841731A" w14:textId="77777777" w:rsidR="00170E39" w:rsidRPr="00DF4FA4" w:rsidRDefault="00170E39" w:rsidP="00170E39">
      <w:pPr>
        <w:ind w:firstLine="720"/>
        <w:jc w:val="center"/>
        <w:rPr>
          <w:b/>
          <w:sz w:val="28"/>
          <w:szCs w:val="28"/>
        </w:rPr>
      </w:pPr>
      <w:r w:rsidRPr="00DF4FA4">
        <w:rPr>
          <w:b/>
          <w:sz w:val="28"/>
          <w:szCs w:val="28"/>
        </w:rPr>
        <w:t>Grozījums Valsts robežsardzes likumā</w:t>
      </w:r>
    </w:p>
    <w:p w14:paraId="79811000" w14:textId="77777777" w:rsidR="00CC1E08" w:rsidRPr="00DF4FA4" w:rsidRDefault="00CC1E08" w:rsidP="00CC1E08">
      <w:pPr>
        <w:jc w:val="both"/>
        <w:rPr>
          <w:b/>
          <w:sz w:val="28"/>
          <w:szCs w:val="28"/>
        </w:rPr>
      </w:pPr>
    </w:p>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485F90" w:rsidRPr="00DF4FA4" w14:paraId="70B6C1C5" w14:textId="77777777" w:rsidTr="00697EB6">
        <w:tc>
          <w:tcPr>
            <w:tcW w:w="7088" w:type="dxa"/>
          </w:tcPr>
          <w:p w14:paraId="418B61AC" w14:textId="77777777" w:rsidR="00750917" w:rsidRPr="00DF4FA4" w:rsidRDefault="00750917" w:rsidP="00697EB6">
            <w:pPr>
              <w:jc w:val="center"/>
              <w:rPr>
                <w:sz w:val="22"/>
                <w:szCs w:val="22"/>
              </w:rPr>
            </w:pPr>
            <w:r w:rsidRPr="00DF4FA4">
              <w:rPr>
                <w:sz w:val="22"/>
                <w:szCs w:val="22"/>
              </w:rPr>
              <w:t>Attiecīgo pantu spēkā esošā redakcija</w:t>
            </w:r>
          </w:p>
        </w:tc>
        <w:tc>
          <w:tcPr>
            <w:tcW w:w="7088" w:type="dxa"/>
          </w:tcPr>
          <w:p w14:paraId="1B2EE292" w14:textId="77777777" w:rsidR="00750917" w:rsidRPr="00DF4FA4" w:rsidRDefault="00750917" w:rsidP="00697EB6">
            <w:pPr>
              <w:jc w:val="center"/>
              <w:rPr>
                <w:sz w:val="22"/>
                <w:szCs w:val="22"/>
              </w:rPr>
            </w:pPr>
            <w:r w:rsidRPr="00DF4FA4">
              <w:rPr>
                <w:sz w:val="22"/>
                <w:szCs w:val="22"/>
              </w:rPr>
              <w:t>Likumprojekta redakcija</w:t>
            </w:r>
          </w:p>
        </w:tc>
      </w:tr>
      <w:tr w:rsidR="00485F90" w:rsidRPr="00DF4FA4" w14:paraId="1881282A" w14:textId="77777777" w:rsidTr="00697EB6">
        <w:tc>
          <w:tcPr>
            <w:tcW w:w="7088" w:type="dxa"/>
          </w:tcPr>
          <w:p w14:paraId="2E348E64" w14:textId="77777777" w:rsidR="00750917" w:rsidRPr="00DF4FA4" w:rsidRDefault="00750917" w:rsidP="00697EB6">
            <w:pPr>
              <w:jc w:val="center"/>
              <w:rPr>
                <w:sz w:val="22"/>
                <w:szCs w:val="22"/>
              </w:rPr>
            </w:pPr>
            <w:r w:rsidRPr="00DF4FA4">
              <w:rPr>
                <w:sz w:val="22"/>
                <w:szCs w:val="22"/>
              </w:rPr>
              <w:t>1</w:t>
            </w:r>
          </w:p>
        </w:tc>
        <w:tc>
          <w:tcPr>
            <w:tcW w:w="7088" w:type="dxa"/>
          </w:tcPr>
          <w:p w14:paraId="3147547E" w14:textId="77777777" w:rsidR="00750917" w:rsidRPr="00DF4FA4" w:rsidRDefault="00750917" w:rsidP="00697EB6">
            <w:pPr>
              <w:jc w:val="center"/>
              <w:rPr>
                <w:sz w:val="22"/>
                <w:szCs w:val="22"/>
              </w:rPr>
            </w:pPr>
            <w:r w:rsidRPr="00DF4FA4">
              <w:rPr>
                <w:sz w:val="22"/>
                <w:szCs w:val="22"/>
              </w:rPr>
              <w:t>2</w:t>
            </w:r>
          </w:p>
        </w:tc>
      </w:tr>
      <w:tr w:rsidR="004B0817" w:rsidRPr="00DF4FA4" w14:paraId="414C4CBA" w14:textId="77777777" w:rsidTr="00697EB6">
        <w:tc>
          <w:tcPr>
            <w:tcW w:w="7088" w:type="dxa"/>
          </w:tcPr>
          <w:p w14:paraId="119A2ADD" w14:textId="77777777" w:rsidR="004B0817" w:rsidRPr="00DF4FA4" w:rsidRDefault="004B0817" w:rsidP="00697EB6">
            <w:pPr>
              <w:jc w:val="center"/>
              <w:rPr>
                <w:sz w:val="22"/>
                <w:szCs w:val="22"/>
              </w:rPr>
            </w:pPr>
          </w:p>
        </w:tc>
        <w:tc>
          <w:tcPr>
            <w:tcW w:w="7088" w:type="dxa"/>
          </w:tcPr>
          <w:p w14:paraId="7D03CAC3" w14:textId="77777777" w:rsidR="00C8138D" w:rsidRPr="00DF4FA4" w:rsidRDefault="00C8138D" w:rsidP="00C8138D">
            <w:pPr>
              <w:ind w:firstLine="455"/>
              <w:jc w:val="both"/>
              <w:rPr>
                <w:sz w:val="22"/>
                <w:szCs w:val="22"/>
              </w:rPr>
            </w:pPr>
            <w:r w:rsidRPr="00DF4FA4">
              <w:rPr>
                <w:sz w:val="22"/>
                <w:szCs w:val="22"/>
              </w:rPr>
              <w:t>Izdarīt Valsts robežsardzes likumā (Latvijas Vēstnesis, 2020, 223. nr.; 2022, 43. nr.; 2023, 125. nr.; 2024, 230. nr.; 2026, 84. nr.) šādu grozījumu:</w:t>
            </w:r>
          </w:p>
          <w:p w14:paraId="626B1688" w14:textId="3A0339EE" w:rsidR="004B0817" w:rsidRPr="00DF4FA4" w:rsidRDefault="004B0817" w:rsidP="00C8138D">
            <w:pPr>
              <w:ind w:firstLine="455"/>
              <w:jc w:val="both"/>
              <w:rPr>
                <w:sz w:val="22"/>
                <w:szCs w:val="22"/>
              </w:rPr>
            </w:pPr>
          </w:p>
        </w:tc>
      </w:tr>
      <w:tr w:rsidR="002D66A8" w:rsidRPr="00DF4FA4" w14:paraId="7BE8CCC9" w14:textId="77777777" w:rsidTr="00697EB6">
        <w:tc>
          <w:tcPr>
            <w:tcW w:w="7088" w:type="dxa"/>
          </w:tcPr>
          <w:p w14:paraId="543485C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b/>
                <w:bCs/>
                <w:sz w:val="20"/>
                <w:szCs w:val="20"/>
                <w:lang w:eastAsia="lv-LV"/>
              </w:rPr>
              <w:t>16. pants. Fiziskā spēka,</w:t>
            </w:r>
            <w:r w:rsidRPr="00DF4FA4">
              <w:rPr>
                <w:sz w:val="20"/>
                <w:szCs w:val="20"/>
                <w:lang w:eastAsia="lv-LV"/>
              </w:rPr>
              <w:t xml:space="preserve"> </w:t>
            </w:r>
            <w:r w:rsidRPr="00DF4FA4">
              <w:rPr>
                <w:b/>
                <w:bCs/>
                <w:sz w:val="20"/>
                <w:szCs w:val="20"/>
                <w:lang w:eastAsia="lv-LV"/>
              </w:rPr>
              <w:t>speciālo cīņas paņēmienu un speciālo līdzekļu lietošana un dienesta suņu izmantošana</w:t>
            </w:r>
          </w:p>
          <w:p w14:paraId="7DFE12D0"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Robežsargam, pildot dienesta pienākumus, ir tiesības lietot fizisko spēku, speciālos cīņas paņēmienus un speciālos līdzekļus, kā arī izmantot dienesta suņus, lai:</w:t>
            </w:r>
          </w:p>
          <w:p w14:paraId="1724B3B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atvairītu uzbrukumu robežsargam vai citai personai;</w:t>
            </w:r>
          </w:p>
          <w:p w14:paraId="7610555D"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w:t>
            </w:r>
            <w:r w:rsidRPr="00DF4FA4">
              <w:rPr>
                <w:sz w:val="20"/>
                <w:szCs w:val="20"/>
                <w:vertAlign w:val="superscript"/>
                <w:lang w:eastAsia="lv-LV"/>
              </w:rPr>
              <w:t>1</w:t>
            </w:r>
            <w:r w:rsidRPr="00DF4FA4">
              <w:rPr>
                <w:sz w:val="20"/>
                <w:szCs w:val="20"/>
                <w:lang w:eastAsia="lv-LV"/>
              </w:rPr>
              <w:t>) novērstu personas nelikumīgu ieceļošanu valstī tam neparedzētā vietā un laikā;</w:t>
            </w:r>
          </w:p>
          <w:p w14:paraId="6BA7CCB7"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novērstu nelikumīgu iekļūšanu nekustamajā īpašumā vai citā objektā, kas atrodas Robežsardzes valdījumā vai turējumā;</w:t>
            </w:r>
          </w:p>
          <w:p w14:paraId="1F65731B"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atbrīvotu ieņemto nekustamo īpašumu vai citu objektu, kas atrodas Robežsardzes valdījumā vai turējumā;</w:t>
            </w:r>
          </w:p>
          <w:p w14:paraId="11FD9892"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4) aizturētu, apsargātu, pārvietotu apsardzes uzraudzībā vai ievietotu pagaidu turēšanas telpā personu, kura nepakļaujas robežsarga likumīgajām prasībām;</w:t>
            </w:r>
          </w:p>
          <w:p w14:paraId="48D2D0A3"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lastRenderedPageBreak/>
              <w:t>5) savaldītu aizturēto, apcietināto vai notiesāto personu, ja tā nepakļaujas vai pretojas robežsarga likumīgajām prasībām vai ir pamats uzskatīt, ka tā var bēgt vai nodarīt kaitējumu robežsargam, citai personai vai sev;</w:t>
            </w:r>
          </w:p>
          <w:p w14:paraId="5A9ACE83"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6) pārtrauktu sabiedriskās kārtības pārkāpumu, ja tas traucē Robežsardzes uzdevuma izpildi;</w:t>
            </w:r>
          </w:p>
          <w:p w14:paraId="7FF1547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7) notvertu, nosēdinātu vai iznīcinātu tālvadības vai autonomas vadības ierīci, nodarot tai bojājumus, ja tā apdraud vai traucē Robežsardzes uzdevumu izpildi vai ir pamats uzskatīt, ka tā tiek izmantota nelikumīgai valsts robežas šķērsošanai vai nelikumīgai personas vai preces pārvietošanai pāri valsts robežai.</w:t>
            </w:r>
          </w:p>
          <w:p w14:paraId="68439554"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Robežsargam ir tiesības izmantot dienesta suni Robežsardzes uzdevumu izpildei.</w:t>
            </w:r>
          </w:p>
          <w:p w14:paraId="03C4A7D6"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Pirms fiziskā spēka, speciālā cīņas paņēmiena, speciālā līdzekļa lietošanas vai dienesta suņa izmantošanas robežsargam ir pienākums brīdināt par nodomu to darīt. Bez brīdinājuma drīkst lietot fizisko spēku, speciālo cīņas paņēmienu, speciālo līdzekli vai izmantot dienesta suni:</w:t>
            </w:r>
          </w:p>
          <w:p w14:paraId="2A677AE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gadījumā, kad vilcināšanās lietot fizisko spēku, speciālo cīņas paņēmienu, speciālo līdzekli vai izmantot dienesta suni rada tiešus draudus robežsarga vai citas personas veselībai vai dzīvībai vai var izraisīt citas smagas sekas;</w:t>
            </w:r>
          </w:p>
          <w:p w14:paraId="5EE3F385"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ja konkrētajā situācijā šāds brīdinājums nav iespējams;</w:t>
            </w:r>
          </w:p>
          <w:p w14:paraId="6A022735"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šā panta pirmās daļas 7. punktā minētajā gadījumā.</w:t>
            </w:r>
          </w:p>
          <w:p w14:paraId="6FA6F9B0"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 xml:space="preserve">(4) Fiziskā spēka, speciālā cīņas paņēmiena, speciālā līdzekļa lietošanas vai dienesta suņa izmantošanas veidu un intensitāti nosaka konkrētā pārkāpuma raksturs un personas individuālās iezīmes. Lietojot fizisko spēku, speciālo cīņas paņēmienu, speciālo līdzekli vai izmantojot dienesta suni, maksimāli ierobežojams to nodarītais </w:t>
            </w:r>
            <w:r w:rsidRPr="00DF4FA4">
              <w:rPr>
                <w:sz w:val="20"/>
                <w:szCs w:val="20"/>
                <w:lang w:eastAsia="lv-LV"/>
              </w:rPr>
              <w:lastRenderedPageBreak/>
              <w:t>kaitējums, kā arī, ja nepieciešams, nekavējoties nodrošināma pirmās palīdzības sniegšana un neatliekamās medicīniskās palīdzības izsaukšana.</w:t>
            </w:r>
          </w:p>
          <w:p w14:paraId="73C5C22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 xml:space="preserve">(5) Aizliegts lietot speciālos cīņas paņēmienus un speciālos līdzekļus (izņemot </w:t>
            </w:r>
            <w:proofErr w:type="spellStart"/>
            <w:r w:rsidRPr="00DF4FA4">
              <w:rPr>
                <w:sz w:val="20"/>
                <w:szCs w:val="20"/>
                <w:lang w:eastAsia="lv-LV"/>
              </w:rPr>
              <w:t>rokudzelžus</w:t>
            </w:r>
            <w:proofErr w:type="spellEnd"/>
            <w:r w:rsidRPr="00DF4FA4">
              <w:rPr>
                <w:sz w:val="20"/>
                <w:szCs w:val="20"/>
                <w:lang w:eastAsia="lv-LV"/>
              </w:rPr>
              <w:t xml:space="preserve"> un sasiešanas līdzekli), kā arī izmantot dienesta suni pret sievieti, personu ar redzamu invaliditātes pazīmi un bērnu, izņemot gadījumus, kad minētās personas ar savu rīcību apdraud robežsarga vai citas personas dzīvību vai veselību vai izrāda bruņotu pretošanos, vai izdara bruņotu uzbrukumu.</w:t>
            </w:r>
          </w:p>
          <w:p w14:paraId="04B758A0"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(6) Robežsargs:</w:t>
            </w:r>
          </w:p>
          <w:p w14:paraId="08CF939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sniedzot atbalstu citai valsts vai pašvaldības institūcijai tās uzdevumu izpildē vai pārtraucot vai novēršot noziedzīgu nodarījumu, kura izmeklēšana nav Robežsardzes kompetencē, lieto fizisko spēku, speciālos cīņas paņēmienus un speciālos līdzekļus, kā arī izmanto dienesta suņus atbilstoši likumam "</w:t>
            </w:r>
            <w:hyperlink r:id="rId6" w:tgtFrame="_blank" w:history="1">
              <w:r w:rsidRPr="00DF4FA4">
                <w:rPr>
                  <w:sz w:val="20"/>
                  <w:szCs w:val="20"/>
                  <w:u w:val="single"/>
                  <w:lang w:eastAsia="lv-LV"/>
                </w:rPr>
                <w:t>Par policiju</w:t>
              </w:r>
            </w:hyperlink>
            <w:r w:rsidRPr="00DF4FA4">
              <w:rPr>
                <w:sz w:val="20"/>
                <w:szCs w:val="20"/>
                <w:lang w:eastAsia="lv-LV"/>
              </w:rPr>
              <w:t>";</w:t>
            </w:r>
          </w:p>
          <w:p w14:paraId="1E5EF5A8"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pildot dienesta pienākumus ārpus Latvijas Republikas, lieto fizisko spēku, speciālos cīņas paņēmienus un speciālos līdzekļus saskaņā ar starptautisko tiesību normām.</w:t>
            </w:r>
          </w:p>
          <w:p w14:paraId="3C02FF08"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 xml:space="preserve">(7) Robežsargs, kurš iekļauts Nacionālo bruņoto spēku sastāvā, lieto fizisko spēku, speciālos cīņas paņēmienus un speciālos līdzekļus saskaņā ar </w:t>
            </w:r>
            <w:hyperlink r:id="rId7" w:tgtFrame="_blank" w:history="1">
              <w:r w:rsidRPr="00DF4FA4">
                <w:rPr>
                  <w:sz w:val="20"/>
                  <w:szCs w:val="20"/>
                  <w:u w:val="single"/>
                  <w:lang w:eastAsia="lv-LV"/>
                </w:rPr>
                <w:t>Militārā dienesta likumu</w:t>
              </w:r>
            </w:hyperlink>
            <w:r w:rsidRPr="00DF4FA4">
              <w:rPr>
                <w:sz w:val="20"/>
                <w:szCs w:val="20"/>
                <w:lang w:eastAsia="lv-LV"/>
              </w:rPr>
              <w:t xml:space="preserve"> un starptautisko tiesību normām.</w:t>
            </w:r>
          </w:p>
          <w:p w14:paraId="59FE96F1"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(8) Speciālo līdzekļu veidus un to lietošanas kārtību nosaka Ministru kabinets.</w:t>
            </w:r>
          </w:p>
          <w:p w14:paraId="16F18ED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16"/>
                <w:szCs w:val="16"/>
                <w:lang w:eastAsia="lv-LV"/>
              </w:rPr>
              <w:t xml:space="preserve">(Ar grozījumiem, kas izdarīti ar </w:t>
            </w:r>
            <w:hyperlink r:id="rId8" w:tgtFrame="_blank" w:history="1">
              <w:r w:rsidRPr="00DF4FA4">
                <w:rPr>
                  <w:sz w:val="16"/>
                  <w:szCs w:val="16"/>
                  <w:u w:val="single"/>
                  <w:lang w:eastAsia="lv-LV"/>
                </w:rPr>
                <w:t>17.02.2022.</w:t>
              </w:r>
            </w:hyperlink>
            <w:r w:rsidRPr="00DF4FA4">
              <w:rPr>
                <w:sz w:val="16"/>
                <w:szCs w:val="16"/>
                <w:lang w:eastAsia="lv-LV"/>
              </w:rPr>
              <w:t xml:space="preserve"> un </w:t>
            </w:r>
            <w:hyperlink r:id="rId9" w:tgtFrame="_blank" w:history="1">
              <w:r w:rsidRPr="00DF4FA4">
                <w:rPr>
                  <w:sz w:val="16"/>
                  <w:szCs w:val="16"/>
                  <w:u w:val="single"/>
                  <w:lang w:eastAsia="lv-LV"/>
                </w:rPr>
                <w:t>22.06.2023</w:t>
              </w:r>
            </w:hyperlink>
            <w:r w:rsidRPr="00DF4FA4">
              <w:rPr>
                <w:sz w:val="16"/>
                <w:szCs w:val="16"/>
                <w:lang w:eastAsia="lv-LV"/>
              </w:rPr>
              <w:t xml:space="preserve">. likumu, kas stājas spēkā </w:t>
            </w:r>
            <w:hyperlink r:id="rId10" w:tgtFrame="_blank" w:history="1">
              <w:r w:rsidRPr="00DF4FA4">
                <w:rPr>
                  <w:sz w:val="16"/>
                  <w:szCs w:val="16"/>
                  <w:u w:val="single"/>
                  <w:lang w:eastAsia="lv-LV"/>
                </w:rPr>
                <w:t>01.07.2023.</w:t>
              </w:r>
            </w:hyperlink>
            <w:r w:rsidRPr="00DF4FA4">
              <w:rPr>
                <w:sz w:val="20"/>
                <w:szCs w:val="20"/>
                <w:lang w:eastAsia="lv-LV"/>
              </w:rPr>
              <w:t>)</w:t>
            </w:r>
          </w:p>
          <w:p w14:paraId="4C02A307" w14:textId="77777777" w:rsidR="00170E39" w:rsidRPr="00DF4FA4" w:rsidRDefault="00170E39" w:rsidP="00170E39">
            <w:pPr>
              <w:spacing w:before="100" w:beforeAutospacing="1" w:after="100" w:afterAutospacing="1"/>
              <w:ind w:firstLine="306"/>
              <w:jc w:val="both"/>
              <w:rPr>
                <w:sz w:val="20"/>
                <w:szCs w:val="20"/>
                <w:lang w:eastAsia="lv-LV"/>
              </w:rPr>
            </w:pPr>
            <w:bookmarkStart w:id="0" w:name="p17"/>
            <w:bookmarkStart w:id="1" w:name="p-1508354"/>
            <w:bookmarkEnd w:id="0"/>
            <w:bookmarkEnd w:id="1"/>
            <w:r w:rsidRPr="00DF4FA4">
              <w:rPr>
                <w:b/>
                <w:bCs/>
                <w:sz w:val="20"/>
                <w:szCs w:val="20"/>
                <w:lang w:eastAsia="lv-LV"/>
              </w:rPr>
              <w:t>17. pants. Ieroča pielietošana un izmantošana</w:t>
            </w:r>
          </w:p>
          <w:p w14:paraId="1C352F38"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Ieroča pielietošana ir mērķtiecīgs šāviens.</w:t>
            </w:r>
          </w:p>
          <w:p w14:paraId="3F612B7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lastRenderedPageBreak/>
              <w:t>(2) Robežsargam ir tiesības pielietot ieroci, lai:</w:t>
            </w:r>
          </w:p>
          <w:p w14:paraId="0DCE6ACD"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atvairītu bruņotu vai militāru iebrukumu Latvijas Republikas teritorijā;</w:t>
            </w:r>
          </w:p>
          <w:p w14:paraId="42E3EEC6"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aizturētu personu, kura nelikumīgi šķērsojusi valsts robežu, ja nav citas iespējas šo personu aizturēt;</w:t>
            </w:r>
          </w:p>
          <w:p w14:paraId="3D4BF387"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atvairītu uzbrukumu vai izbeigtu pretošanos, ja tiek radīti reāli draudi robežsarga vai citas personas dzīvībai vai veselībai un citādā veidā šos draudus nav iespējams novērst;</w:t>
            </w:r>
          </w:p>
          <w:p w14:paraId="25CA5477"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4) novērstu nelikumīgu mēģinājumu vardarbīgi atņemt ieroci;</w:t>
            </w:r>
          </w:p>
          <w:p w14:paraId="5E172B93"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5) aizturētu personu, kura atsakās izpildīt robežsarga likumīgu prasību nodot priekšmetu, ar kuru var tikt apdraudēta robežsarga vai citas personas dzīvība vai veselība, ja nav citas iespējas šo personu aizturēt;</w:t>
            </w:r>
          </w:p>
          <w:p w14:paraId="39EF9825"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6) apturētu transportlīdzekli vai jebkuru citu ierīci, kas pēc konstrukcijas paredzēta kuģošanai vai lai pārvietotos pa sauszemi, nodarot šim transportlīdzeklim vai ierīcei bojājumus, ja tās vadītājs vai apkalpe rada reālus draudus robežsarga vai citas personas dzīvībai vai veselībai, nepakļaujas robežsarga likumīgajai prasībai apstādināt transportlīdzekli vai ierīci un nav citas iespējas šo transportlīdzekli vai ierīci apturēt;</w:t>
            </w:r>
          </w:p>
          <w:p w14:paraId="37AC92F1"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7) padarītu nekaitīgu dzīvnieku, kurš apdraud robežsarga vai citas personas dzīvību vai veselību;</w:t>
            </w:r>
          </w:p>
          <w:p w14:paraId="728DF6AC"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8) notvertu, nosēdinātu vai iznīcinātu tālvadības vai autonomas vadības ierīci, nodarot tai bojājumus, ja tā apdraud vai traucē Robežsardzes uzdevumu izpildi vai tiek apdraudēta robežsarga vai citas personas dzīvība vai veselība, vai ir pamats uzskatīt, ka tā tiek izmantota valsts robežas nelikumīgai šķērsošanai vai personas vai preces nelikumīgai pārvietošanai pāri valsts robežai.</w:t>
            </w:r>
          </w:p>
          <w:p w14:paraId="4B3D1D7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lastRenderedPageBreak/>
              <w:t>(3) Pirms ieroča pielietošanas robežsargam ir pienākums brīdināt par nodomu to darīt. Robežsargam ir tiesības izmantot ieroci, lai izdarītu brīdinājuma šāvienu, raidītu trauksmes signālu, izsauktu palīdzību vai aizbaidītu dzīvnieku.</w:t>
            </w:r>
          </w:p>
          <w:p w14:paraId="02A1521B"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(4) Bez brīdinājuma ieroci drīkst pielietot:</w:t>
            </w:r>
          </w:p>
          <w:p w14:paraId="01D7756F"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ja uzbrukumā vai pretojoties tiek lietots priekšmets, ar kuru var tikt apdraudēta robežsarga vai citas personas dzīvība vai veselība, vai ja uzbrukums vai pretošanās ir pēkšņa;</w:t>
            </w:r>
          </w:p>
          <w:p w14:paraId="41C0C977"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ja uzbrukumā vai pretojoties tiek izmantots transportlīdzeklis vai jebkura cita ierīce, kas pēc konstrukcijas paredzēta kuģošanai vai lai pārvietotos pa sauszemi;</w:t>
            </w:r>
          </w:p>
          <w:p w14:paraId="1BFDB62A"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šā panta otrās daļas 8. punktā minētajā gadījumā.</w:t>
            </w:r>
          </w:p>
          <w:p w14:paraId="6F423695"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(5) Aizliegts pielietot ieroci pret sievieti, personu ar redzamu invaliditātes pazīmi un bērnu, izņemot gadījumus, kad minētās personas ar savu rīcību apdraud robežsarga vai citas personas dzīvību vai veselību vai izrāda bruņotu pretošanos, vai izdara bruņotu uzbrukumu.</w:t>
            </w:r>
          </w:p>
          <w:p w14:paraId="5A34DD5A"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(6) Pielietojot vai izmantojot ieroci, maksimāli ierobežojams tā nodarītais kaitējums, kā arī, ja nepieciešams, nekavējoties nodrošināma pirmās palīdzības sniegšana un neatliekamās medicīniskās palīdzības izsaukšana.</w:t>
            </w:r>
          </w:p>
          <w:p w14:paraId="391C9CD6"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(7) Robežsargs:</w:t>
            </w:r>
          </w:p>
          <w:p w14:paraId="19B9A11A"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sniedzot atbalstu citai valsts vai pašvaldības institūcijai tās uzdevumu izpildē vai pārtraucot vai novēršot noziedzīgu nodarījumu, kura izmeklēšana nav Robežsardzes kompetencē, ieroci pielieto un izmanto atbilstoši likumam "</w:t>
            </w:r>
            <w:hyperlink r:id="rId11" w:tgtFrame="_blank" w:history="1">
              <w:r w:rsidRPr="00DF4FA4">
                <w:rPr>
                  <w:sz w:val="20"/>
                  <w:szCs w:val="20"/>
                  <w:u w:val="single"/>
                  <w:lang w:eastAsia="lv-LV"/>
                </w:rPr>
                <w:t>Par policiju</w:t>
              </w:r>
            </w:hyperlink>
            <w:r w:rsidRPr="00DF4FA4">
              <w:rPr>
                <w:sz w:val="20"/>
                <w:szCs w:val="20"/>
                <w:lang w:eastAsia="lv-LV"/>
              </w:rPr>
              <w:t>";</w:t>
            </w:r>
          </w:p>
          <w:p w14:paraId="01661061"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lastRenderedPageBreak/>
              <w:t>2) pildot dienesta pienākumus ārpus Latvijas Republikas, ieroci pielieto un izmanto saskaņā ar starptautisko tiesību normām.</w:t>
            </w:r>
          </w:p>
          <w:p w14:paraId="438F19FA"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 xml:space="preserve">(8) Robežsargs, kurš iekļauts Nacionālo bruņoto spēku sastāvā, ieroci pielieto un izmanto saskaņā ar </w:t>
            </w:r>
            <w:hyperlink r:id="rId12" w:tgtFrame="_blank" w:history="1">
              <w:r w:rsidRPr="00DF4FA4">
                <w:rPr>
                  <w:sz w:val="20"/>
                  <w:szCs w:val="20"/>
                  <w:u w:val="single"/>
                  <w:lang w:eastAsia="lv-LV"/>
                </w:rPr>
                <w:t>Militārā dienesta likumu</w:t>
              </w:r>
            </w:hyperlink>
            <w:r w:rsidRPr="00DF4FA4">
              <w:rPr>
                <w:sz w:val="20"/>
                <w:szCs w:val="20"/>
                <w:lang w:eastAsia="lv-LV"/>
              </w:rPr>
              <w:t xml:space="preserve"> un starptautisko tiesību normām.</w:t>
            </w:r>
          </w:p>
          <w:p w14:paraId="63E46343" w14:textId="77777777" w:rsidR="00170E39" w:rsidRPr="00DF4FA4" w:rsidRDefault="00170E39" w:rsidP="00170E39">
            <w:pPr>
              <w:spacing w:before="100" w:beforeAutospacing="1" w:after="100" w:afterAutospacing="1"/>
              <w:ind w:firstLine="306"/>
              <w:jc w:val="both"/>
              <w:rPr>
                <w:sz w:val="16"/>
                <w:szCs w:val="16"/>
                <w:lang w:eastAsia="lv-LV"/>
              </w:rPr>
            </w:pPr>
            <w:r w:rsidRPr="00DF4FA4">
              <w:rPr>
                <w:sz w:val="16"/>
                <w:szCs w:val="16"/>
                <w:lang w:eastAsia="lv-LV"/>
              </w:rPr>
              <w:t xml:space="preserve">(Ar grozījumiem, kas izdarīti ar </w:t>
            </w:r>
            <w:hyperlink r:id="rId13" w:tgtFrame="_blank" w:history="1">
              <w:r w:rsidRPr="00DF4FA4">
                <w:rPr>
                  <w:sz w:val="16"/>
                  <w:szCs w:val="16"/>
                  <w:u w:val="single"/>
                  <w:lang w:eastAsia="lv-LV"/>
                </w:rPr>
                <w:t>17.02.2022.</w:t>
              </w:r>
            </w:hyperlink>
            <w:r w:rsidRPr="00DF4FA4">
              <w:rPr>
                <w:sz w:val="16"/>
                <w:szCs w:val="16"/>
                <w:lang w:eastAsia="lv-LV"/>
              </w:rPr>
              <w:t xml:space="preserve"> un </w:t>
            </w:r>
            <w:hyperlink r:id="rId14" w:tgtFrame="_blank" w:history="1">
              <w:r w:rsidRPr="00DF4FA4">
                <w:rPr>
                  <w:sz w:val="16"/>
                  <w:szCs w:val="16"/>
                  <w:u w:val="single"/>
                  <w:lang w:eastAsia="lv-LV"/>
                </w:rPr>
                <w:t>16.04.2026</w:t>
              </w:r>
            </w:hyperlink>
            <w:r w:rsidRPr="00DF4FA4">
              <w:rPr>
                <w:sz w:val="16"/>
                <w:szCs w:val="16"/>
                <w:lang w:eastAsia="lv-LV"/>
              </w:rPr>
              <w:t xml:space="preserve">. likumu, kas stājas spēkā </w:t>
            </w:r>
            <w:hyperlink r:id="rId15" w:tgtFrame="_blank" w:history="1">
              <w:r w:rsidRPr="00DF4FA4">
                <w:rPr>
                  <w:sz w:val="16"/>
                  <w:szCs w:val="16"/>
                  <w:u w:val="single"/>
                  <w:lang w:eastAsia="lv-LV"/>
                </w:rPr>
                <w:t>19.05.2026.</w:t>
              </w:r>
            </w:hyperlink>
            <w:r w:rsidRPr="00DF4FA4">
              <w:rPr>
                <w:sz w:val="16"/>
                <w:szCs w:val="16"/>
                <w:lang w:eastAsia="lv-LV"/>
              </w:rPr>
              <w:t>)</w:t>
            </w:r>
          </w:p>
          <w:p w14:paraId="4BC0E5AB" w14:textId="77777777" w:rsidR="00170E39" w:rsidRPr="00DF4FA4" w:rsidRDefault="00170E39" w:rsidP="00170E39">
            <w:pPr>
              <w:spacing w:before="100" w:beforeAutospacing="1" w:after="100" w:afterAutospacing="1"/>
              <w:ind w:firstLine="306"/>
              <w:jc w:val="both"/>
              <w:rPr>
                <w:sz w:val="20"/>
                <w:szCs w:val="20"/>
                <w:lang w:eastAsia="lv-LV"/>
              </w:rPr>
            </w:pPr>
            <w:bookmarkStart w:id="2" w:name="p17_1"/>
            <w:bookmarkStart w:id="3" w:name="p-1508355"/>
            <w:bookmarkEnd w:id="2"/>
            <w:bookmarkEnd w:id="3"/>
            <w:r w:rsidRPr="00DF4FA4">
              <w:rPr>
                <w:b/>
                <w:bCs/>
                <w:sz w:val="20"/>
                <w:szCs w:val="20"/>
                <w:lang w:eastAsia="lv-LV"/>
              </w:rPr>
              <w:t>17.</w:t>
            </w:r>
            <w:r w:rsidRPr="00DF4FA4">
              <w:rPr>
                <w:b/>
                <w:bCs/>
                <w:sz w:val="20"/>
                <w:szCs w:val="20"/>
                <w:vertAlign w:val="superscript"/>
                <w:lang w:eastAsia="lv-LV"/>
              </w:rPr>
              <w:t>1</w:t>
            </w:r>
            <w:r w:rsidRPr="00DF4FA4">
              <w:rPr>
                <w:b/>
                <w:bCs/>
                <w:sz w:val="20"/>
                <w:szCs w:val="20"/>
                <w:lang w:eastAsia="lv-LV"/>
              </w:rPr>
              <w:t xml:space="preserve"> pants. Sprāgstvielas un spridzināšanas ietaises lietošana</w:t>
            </w:r>
          </w:p>
          <w:p w14:paraId="4237B347"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Par sprāgstvielas un spridzināšanas ietaises lietošanu uzskatāma mērķtiecīga iedarbība uz dzīvu būtni vai objektu.</w:t>
            </w:r>
          </w:p>
          <w:p w14:paraId="6DE582A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Robežsargam, pildot dienesta pienākumus, ir tiesības lietot sprāgstvielu un spridzināšanas ietaisi, kas viņam izsniegta lietošanai dienesta vajadzībām galējas nepieciešamības gadījumā, lai:</w:t>
            </w:r>
          </w:p>
          <w:p w14:paraId="18D34FE3"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atvairītu bruņotu vai militāru iebrukumu Latvijas Republikas teritorijā;</w:t>
            </w:r>
          </w:p>
          <w:p w14:paraId="7DAC88E9"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atvairītu grupveida vai bruņotu uzbrukumu, kurā tiek izmantots ierocis, kaujas tehnika vai transportlīdzeklis;</w:t>
            </w:r>
          </w:p>
          <w:p w14:paraId="5F0D3D7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atbrīvotu bruņotas personas ieņemtu objektu, iznīcinātu nocietinājumu vai iekļūtu objektā, kurā tiek veikta personas dzīvību vai veselību apdraudoša darbība.</w:t>
            </w:r>
          </w:p>
          <w:p w14:paraId="19FCE584"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(3) Robežsargam ir tiesības lietot sprāgstvielu un spridzināšanas ietaisi, nebrīdinot par nodomu to darīt.</w:t>
            </w:r>
          </w:p>
          <w:p w14:paraId="15FDAB28"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(4) Sprāgstviela un spridzināšanas ietaise lietojama samērīgi, maksimāli ierobežojot kaitējumu, ko tā var radīt.</w:t>
            </w:r>
          </w:p>
          <w:p w14:paraId="3F9BEBD5"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lastRenderedPageBreak/>
              <w:t>(5) Ja sprāgstvielas vai spridzināšanas ietaises lietošanas rezultātā persona ir ievainota, nekavējoties nodrošināma pirmās palīdzības sniegšana un neatliekamās medicīniskās palīdzības izsaukšana.</w:t>
            </w:r>
          </w:p>
          <w:p w14:paraId="5BB31D19"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(6) Robežsargs:</w:t>
            </w:r>
          </w:p>
          <w:p w14:paraId="0170364E"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1) sniedzot atbalstu citai valsts vai pašvaldības institūcijai tās uzdevumu izpildē vai pārtraucot vai novēršot noziedzīgu nodarījumu, kura izmeklēšana nav Robežsardzes kompetencē, lieto sprāgstvielas un spridzināšanas ietaises atbilstoši likumam "</w:t>
            </w:r>
            <w:hyperlink r:id="rId16" w:tgtFrame="_blank" w:history="1">
              <w:r w:rsidRPr="00DF4FA4">
                <w:rPr>
                  <w:sz w:val="20"/>
                  <w:szCs w:val="20"/>
                  <w:u w:val="single"/>
                  <w:lang w:eastAsia="lv-LV"/>
                </w:rPr>
                <w:t>Par policiju</w:t>
              </w:r>
            </w:hyperlink>
            <w:r w:rsidRPr="00DF4FA4">
              <w:rPr>
                <w:sz w:val="20"/>
                <w:szCs w:val="20"/>
                <w:lang w:eastAsia="lv-LV"/>
              </w:rPr>
              <w:t>";</w:t>
            </w:r>
          </w:p>
          <w:p w14:paraId="48E0093B" w14:textId="77777777" w:rsidR="00170E39" w:rsidRPr="00DF4FA4" w:rsidRDefault="00170E39" w:rsidP="00170E39">
            <w:pPr>
              <w:spacing w:before="100" w:beforeAutospacing="1" w:after="100" w:afterAutospacing="1"/>
              <w:ind w:firstLine="306"/>
              <w:jc w:val="both"/>
              <w:rPr>
                <w:sz w:val="20"/>
                <w:szCs w:val="20"/>
                <w:lang w:eastAsia="lv-LV"/>
              </w:rPr>
            </w:pPr>
            <w:r w:rsidRPr="00DF4FA4">
              <w:rPr>
                <w:sz w:val="20"/>
                <w:szCs w:val="20"/>
                <w:lang w:eastAsia="lv-LV"/>
              </w:rPr>
              <w:t>2) pildot dienesta pienākumus ārpus Latvijas Republikas, lieto sprāgstvielas un spridzināšanas ietaises saskaņā ar starptautisko tiesību normām.</w:t>
            </w:r>
          </w:p>
          <w:p w14:paraId="55CEED6E" w14:textId="77777777" w:rsidR="00170E39" w:rsidRPr="00DF4FA4" w:rsidRDefault="00170E39" w:rsidP="00170E39">
            <w:pPr>
              <w:spacing w:before="100" w:beforeAutospacing="1" w:after="100" w:afterAutospacing="1"/>
              <w:ind w:firstLine="306"/>
              <w:jc w:val="both"/>
              <w:rPr>
                <w:sz w:val="16"/>
                <w:szCs w:val="16"/>
                <w:lang w:eastAsia="lv-LV"/>
              </w:rPr>
            </w:pPr>
            <w:r w:rsidRPr="00DF4FA4">
              <w:rPr>
                <w:sz w:val="16"/>
                <w:szCs w:val="16"/>
                <w:lang w:eastAsia="lv-LV"/>
              </w:rPr>
              <w:t>(</w:t>
            </w:r>
            <w:hyperlink r:id="rId17" w:tgtFrame="_blank" w:history="1">
              <w:r w:rsidRPr="00DF4FA4">
                <w:rPr>
                  <w:sz w:val="16"/>
                  <w:szCs w:val="16"/>
                  <w:u w:val="single"/>
                  <w:lang w:eastAsia="lv-LV"/>
                </w:rPr>
                <w:t>16.04.2026</w:t>
              </w:r>
            </w:hyperlink>
            <w:r w:rsidRPr="00DF4FA4">
              <w:rPr>
                <w:sz w:val="16"/>
                <w:szCs w:val="16"/>
                <w:lang w:eastAsia="lv-LV"/>
              </w:rPr>
              <w:t xml:space="preserve">. likuma redakcijā, kas stājas spēkā </w:t>
            </w:r>
            <w:hyperlink r:id="rId18" w:tgtFrame="_blank" w:history="1">
              <w:r w:rsidRPr="00DF4FA4">
                <w:rPr>
                  <w:sz w:val="16"/>
                  <w:szCs w:val="16"/>
                  <w:u w:val="single"/>
                  <w:lang w:eastAsia="lv-LV"/>
                </w:rPr>
                <w:t>19.05.2026.</w:t>
              </w:r>
            </w:hyperlink>
            <w:r w:rsidRPr="00DF4FA4">
              <w:rPr>
                <w:sz w:val="16"/>
                <w:szCs w:val="16"/>
                <w:lang w:eastAsia="lv-LV"/>
              </w:rPr>
              <w:t>)</w:t>
            </w:r>
          </w:p>
          <w:p w14:paraId="58419B7B" w14:textId="77777777" w:rsidR="002D66A8" w:rsidRPr="00DF4FA4" w:rsidRDefault="002D66A8" w:rsidP="006A1C2C">
            <w:pPr>
              <w:spacing w:before="100" w:beforeAutospacing="1" w:after="100" w:afterAutospacing="1"/>
              <w:ind w:firstLine="306"/>
              <w:jc w:val="both"/>
              <w:rPr>
                <w:sz w:val="20"/>
                <w:szCs w:val="20"/>
              </w:rPr>
            </w:pPr>
            <w:bookmarkStart w:id="4" w:name="p18"/>
            <w:bookmarkStart w:id="5" w:name="p-759572"/>
            <w:bookmarkEnd w:id="4"/>
            <w:bookmarkEnd w:id="5"/>
          </w:p>
        </w:tc>
        <w:tc>
          <w:tcPr>
            <w:tcW w:w="7088" w:type="dxa"/>
          </w:tcPr>
          <w:p w14:paraId="3A212E90" w14:textId="77777777" w:rsidR="00C8138D" w:rsidRPr="00DF4FA4" w:rsidRDefault="00C8138D" w:rsidP="00C8138D">
            <w:pPr>
              <w:ind w:firstLine="720"/>
              <w:jc w:val="both"/>
              <w:rPr>
                <w:sz w:val="22"/>
                <w:szCs w:val="22"/>
              </w:rPr>
            </w:pPr>
            <w:r w:rsidRPr="00DF4FA4">
              <w:rPr>
                <w:sz w:val="22"/>
                <w:szCs w:val="22"/>
              </w:rPr>
              <w:lastRenderedPageBreak/>
              <w:t>papildināt likumu ar 17.</w:t>
            </w:r>
            <w:r w:rsidRPr="00DF4FA4">
              <w:rPr>
                <w:sz w:val="22"/>
                <w:szCs w:val="22"/>
                <w:vertAlign w:val="superscript"/>
              </w:rPr>
              <w:t>2</w:t>
            </w:r>
            <w:r w:rsidRPr="00DF4FA4">
              <w:rPr>
                <w:sz w:val="22"/>
                <w:szCs w:val="22"/>
              </w:rPr>
              <w:t xml:space="preserve"> pantu šādā redakcijā:</w:t>
            </w:r>
          </w:p>
          <w:p w14:paraId="260416D1" w14:textId="77777777" w:rsidR="00C8138D" w:rsidRPr="00DF4FA4" w:rsidRDefault="00C8138D" w:rsidP="00C8138D">
            <w:pPr>
              <w:jc w:val="both"/>
              <w:rPr>
                <w:sz w:val="22"/>
                <w:szCs w:val="22"/>
              </w:rPr>
            </w:pPr>
            <w:r w:rsidRPr="00DF4FA4">
              <w:rPr>
                <w:sz w:val="22"/>
                <w:szCs w:val="22"/>
              </w:rPr>
              <w:t>“</w:t>
            </w:r>
            <w:r w:rsidRPr="00DF4FA4">
              <w:rPr>
                <w:b/>
                <w:sz w:val="22"/>
                <w:szCs w:val="22"/>
              </w:rPr>
              <w:t>17.</w:t>
            </w:r>
            <w:r w:rsidRPr="00DF4FA4">
              <w:rPr>
                <w:b/>
                <w:sz w:val="22"/>
                <w:szCs w:val="22"/>
                <w:vertAlign w:val="superscript"/>
              </w:rPr>
              <w:t>2</w:t>
            </w:r>
            <w:r w:rsidRPr="00DF4FA4">
              <w:rPr>
                <w:b/>
                <w:sz w:val="22"/>
                <w:szCs w:val="22"/>
              </w:rPr>
              <w:t xml:space="preserve"> pants. Ieroču, sprāgstvielu un spridzināšanas ietaišu, fiziskā spēka, speciālo cīņas paņēmienu un speciālo līdzekļu pielietošana un dienesta suņu izmantošana valsts teritoriālās integritātes nodrošināšanai</w:t>
            </w:r>
          </w:p>
          <w:p w14:paraId="05EC14DD" w14:textId="77777777" w:rsidR="00C8138D" w:rsidRPr="00DF4FA4" w:rsidRDefault="00C8138D" w:rsidP="00C8138D">
            <w:pPr>
              <w:jc w:val="both"/>
              <w:rPr>
                <w:sz w:val="22"/>
                <w:szCs w:val="22"/>
              </w:rPr>
            </w:pPr>
            <w:r w:rsidRPr="00DF4FA4">
              <w:rPr>
                <w:sz w:val="22"/>
                <w:szCs w:val="22"/>
              </w:rPr>
              <w:tab/>
              <w:t xml:space="preserve">(1) Robežsargam, pildot dienesta pienākumus, lai aizsargātu valsts teritoriālo integritāti, ir tiesības bez brīdinājuma pielietot šaujamieroci, sprāgstvielu un spridzināšanas ietaisi, fizisko spēku, speciālos cīņas paņēmienus un speciālos līdzekļus un izmantot dienesta suni, aizsargājot sevi un citas personas no uzbrukuma, kā arī konstatējot darbības, kas apdraud valsts robežas drošību vai valsts robežas infrastruktūras objektus. </w:t>
            </w:r>
          </w:p>
          <w:p w14:paraId="4CE919F5" w14:textId="77777777" w:rsidR="00C8138D" w:rsidRPr="00DF4FA4" w:rsidRDefault="00C8138D" w:rsidP="00C8138D">
            <w:pPr>
              <w:jc w:val="both"/>
              <w:rPr>
                <w:sz w:val="22"/>
                <w:szCs w:val="22"/>
              </w:rPr>
            </w:pPr>
            <w:r w:rsidRPr="00DF4FA4">
              <w:rPr>
                <w:sz w:val="22"/>
                <w:szCs w:val="22"/>
              </w:rPr>
              <w:tab/>
              <w:t xml:space="preserve">(2) Robežsargs nav civiltiesiski, krimināltiesiski, administratīvi, kā arī disciplināri atbildīgs par kaitējumu vai zaudējumiem, kas radušies šā panta pirmajā daļā minēto tiesību izmantošanas rezultātā. Ja šā panta pirmajā daļā minēto tiesību izmantošanas rezultātā personai radies ievainojums vai iestājusies tās nāve, Robežsardze nekavējoties, bet ne vēlāk kā 24 stundu laikā </w:t>
            </w:r>
            <w:proofErr w:type="spellStart"/>
            <w:r w:rsidRPr="00DF4FA4">
              <w:rPr>
                <w:sz w:val="22"/>
                <w:szCs w:val="22"/>
              </w:rPr>
              <w:t>rakstveidā</w:t>
            </w:r>
            <w:proofErr w:type="spellEnd"/>
            <w:r w:rsidRPr="00DF4FA4">
              <w:rPr>
                <w:sz w:val="22"/>
                <w:szCs w:val="22"/>
              </w:rPr>
              <w:t xml:space="preserve"> informē prokuratūru.”.</w:t>
            </w:r>
          </w:p>
          <w:p w14:paraId="67F6A36F" w14:textId="77777777" w:rsidR="002D66A8" w:rsidRPr="00DF4FA4" w:rsidRDefault="002D66A8" w:rsidP="00C8138D">
            <w:pPr>
              <w:ind w:firstLine="720"/>
              <w:jc w:val="both"/>
              <w:rPr>
                <w:sz w:val="22"/>
                <w:szCs w:val="22"/>
              </w:rPr>
            </w:pPr>
          </w:p>
        </w:tc>
      </w:tr>
      <w:tr w:rsidR="001B0DEB" w:rsidRPr="00DF4FA4" w14:paraId="2986AB95" w14:textId="77777777" w:rsidTr="00697EB6">
        <w:tc>
          <w:tcPr>
            <w:tcW w:w="7088" w:type="dxa"/>
          </w:tcPr>
          <w:p w14:paraId="639A7487" w14:textId="77777777" w:rsidR="001B0DEB" w:rsidRPr="00DF4FA4" w:rsidRDefault="001B0DEB" w:rsidP="001B0DEB">
            <w:pPr>
              <w:spacing w:before="100" w:beforeAutospacing="1" w:after="100" w:afterAutospacing="1"/>
              <w:ind w:firstLine="447"/>
              <w:jc w:val="both"/>
              <w:rPr>
                <w:b/>
                <w:bCs/>
                <w:sz w:val="22"/>
                <w:szCs w:val="22"/>
                <w:lang w:eastAsia="lv-LV"/>
              </w:rPr>
            </w:pPr>
          </w:p>
        </w:tc>
        <w:tc>
          <w:tcPr>
            <w:tcW w:w="7088" w:type="dxa"/>
          </w:tcPr>
          <w:p w14:paraId="791B40BC" w14:textId="77777777" w:rsidR="00C8138D" w:rsidRPr="00DF4FA4" w:rsidRDefault="00C8138D" w:rsidP="00C8138D">
            <w:pPr>
              <w:rPr>
                <w:sz w:val="22"/>
                <w:szCs w:val="22"/>
              </w:rPr>
            </w:pPr>
            <w:r w:rsidRPr="00DF4FA4">
              <w:rPr>
                <w:sz w:val="22"/>
                <w:szCs w:val="22"/>
              </w:rPr>
              <w:t xml:space="preserve">Likums stājas spēkā nākamajā dienā pēc tā izsludināšanas.  </w:t>
            </w:r>
          </w:p>
          <w:p w14:paraId="37754938" w14:textId="77777777" w:rsidR="001B0DEB" w:rsidRPr="00DF4FA4" w:rsidRDefault="001B0DEB" w:rsidP="00C8138D">
            <w:pPr>
              <w:ind w:firstLine="597"/>
              <w:rPr>
                <w:sz w:val="22"/>
                <w:szCs w:val="22"/>
              </w:rPr>
            </w:pPr>
          </w:p>
        </w:tc>
      </w:tr>
    </w:tbl>
    <w:p w14:paraId="4A82CAB7" w14:textId="77777777" w:rsidR="00750917" w:rsidRPr="00DF4FA4" w:rsidRDefault="00750917" w:rsidP="00750917">
      <w:pPr>
        <w:rPr>
          <w:sz w:val="22"/>
          <w:szCs w:val="22"/>
        </w:rPr>
      </w:pPr>
    </w:p>
    <w:p w14:paraId="16A79FEE" w14:textId="77777777" w:rsidR="00750917" w:rsidRPr="00DF4FA4" w:rsidRDefault="00750917" w:rsidP="00750917">
      <w:pPr>
        <w:rPr>
          <w:sz w:val="22"/>
          <w:szCs w:val="22"/>
        </w:rPr>
      </w:pPr>
    </w:p>
    <w:p w14:paraId="37AF31F2" w14:textId="77777777" w:rsidR="00466624" w:rsidRPr="00DF4FA4" w:rsidRDefault="00466624">
      <w:pPr>
        <w:rPr>
          <w:sz w:val="22"/>
          <w:szCs w:val="22"/>
        </w:rPr>
      </w:pPr>
    </w:p>
    <w:sectPr w:rsidR="00466624" w:rsidRPr="00DF4FA4" w:rsidSect="00697EB6">
      <w:headerReference w:type="default" r:id="rId19"/>
      <w:footerReference w:type="even" r:id="rId20"/>
      <w:footerReference w:type="default" r:id="rId21"/>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80C70" w14:textId="77777777" w:rsidR="0087397A" w:rsidRDefault="0087397A">
      <w:r>
        <w:separator/>
      </w:r>
    </w:p>
  </w:endnote>
  <w:endnote w:type="continuationSeparator" w:id="0">
    <w:p w14:paraId="6E57A05D" w14:textId="77777777" w:rsidR="0087397A" w:rsidRDefault="00873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altRim">
    <w:altName w:val="Times New Roman"/>
    <w:charset w:val="BA"/>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1462"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5EE245" w14:textId="77777777" w:rsidR="00697EB6" w:rsidRDefault="00697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534"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5F90">
      <w:rPr>
        <w:rStyle w:val="PageNumber"/>
        <w:noProof/>
      </w:rPr>
      <w:t>2</w:t>
    </w:r>
    <w:r>
      <w:rPr>
        <w:rStyle w:val="PageNumber"/>
      </w:rPr>
      <w:fldChar w:fldCharType="end"/>
    </w:r>
  </w:p>
  <w:p w14:paraId="16899F2E" w14:textId="77777777" w:rsidR="00697EB6" w:rsidRDefault="0069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E6A6" w14:textId="77777777" w:rsidR="0087397A" w:rsidRDefault="0087397A">
      <w:r>
        <w:separator/>
      </w:r>
    </w:p>
  </w:footnote>
  <w:footnote w:type="continuationSeparator" w:id="0">
    <w:p w14:paraId="7596B0AD" w14:textId="77777777" w:rsidR="0087397A" w:rsidRDefault="00873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697EB6" w14:paraId="358324C6" w14:textId="77777777" w:rsidTr="00697EB6">
      <w:tc>
        <w:tcPr>
          <w:tcW w:w="7088" w:type="dxa"/>
        </w:tcPr>
        <w:p w14:paraId="4B86A60E" w14:textId="77777777" w:rsidR="00697EB6" w:rsidRDefault="00697EB6" w:rsidP="00697EB6">
          <w:pPr>
            <w:jc w:val="center"/>
            <w:rPr>
              <w:rFonts w:ascii="Times New Roman BaltRim" w:hAnsi="Times New Roman BaltRim"/>
              <w:sz w:val="22"/>
            </w:rPr>
          </w:pPr>
          <w:r>
            <w:rPr>
              <w:rFonts w:ascii="Times New Roman BaltRim" w:hAnsi="Times New Roman BaltRim"/>
              <w:sz w:val="22"/>
            </w:rPr>
            <w:t>1</w:t>
          </w:r>
        </w:p>
      </w:tc>
      <w:tc>
        <w:tcPr>
          <w:tcW w:w="7088" w:type="dxa"/>
        </w:tcPr>
        <w:p w14:paraId="079D383D" w14:textId="77777777" w:rsidR="00697EB6" w:rsidRDefault="00697EB6" w:rsidP="00697EB6">
          <w:pPr>
            <w:jc w:val="center"/>
            <w:rPr>
              <w:rFonts w:ascii="Times New Roman BaltRim" w:hAnsi="Times New Roman BaltRim"/>
              <w:sz w:val="22"/>
            </w:rPr>
          </w:pPr>
          <w:r>
            <w:rPr>
              <w:rFonts w:ascii="Times New Roman BaltRim" w:hAnsi="Times New Roman BaltRim"/>
              <w:sz w:val="22"/>
            </w:rPr>
            <w:t>2</w:t>
          </w:r>
        </w:p>
      </w:tc>
    </w:tr>
  </w:tbl>
  <w:p w14:paraId="032684A5" w14:textId="77777777" w:rsidR="00697EB6" w:rsidRDefault="00697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17"/>
    <w:rsid w:val="00010E8E"/>
    <w:rsid w:val="00096215"/>
    <w:rsid w:val="00170E39"/>
    <w:rsid w:val="00190737"/>
    <w:rsid w:val="001B0DEB"/>
    <w:rsid w:val="001C2C71"/>
    <w:rsid w:val="001C2D63"/>
    <w:rsid w:val="002B190E"/>
    <w:rsid w:val="002D66A8"/>
    <w:rsid w:val="002F3336"/>
    <w:rsid w:val="00351ED6"/>
    <w:rsid w:val="00466624"/>
    <w:rsid w:val="00485F90"/>
    <w:rsid w:val="004A35A3"/>
    <w:rsid w:val="004B0817"/>
    <w:rsid w:val="005855C6"/>
    <w:rsid w:val="005B3B47"/>
    <w:rsid w:val="005E4FD0"/>
    <w:rsid w:val="00697EB6"/>
    <w:rsid w:val="006A1C2C"/>
    <w:rsid w:val="006D1638"/>
    <w:rsid w:val="00750917"/>
    <w:rsid w:val="007564B9"/>
    <w:rsid w:val="00843CDD"/>
    <w:rsid w:val="00857FAB"/>
    <w:rsid w:val="00867D12"/>
    <w:rsid w:val="0087397A"/>
    <w:rsid w:val="008E7DC5"/>
    <w:rsid w:val="008F6496"/>
    <w:rsid w:val="008F7317"/>
    <w:rsid w:val="00950510"/>
    <w:rsid w:val="0096384B"/>
    <w:rsid w:val="009B5343"/>
    <w:rsid w:val="00AF5151"/>
    <w:rsid w:val="00B43124"/>
    <w:rsid w:val="00BB5056"/>
    <w:rsid w:val="00C25D43"/>
    <w:rsid w:val="00C8138D"/>
    <w:rsid w:val="00CC1E08"/>
    <w:rsid w:val="00CC48CA"/>
    <w:rsid w:val="00CD58C0"/>
    <w:rsid w:val="00CE6731"/>
    <w:rsid w:val="00D42B4F"/>
    <w:rsid w:val="00D439EF"/>
    <w:rsid w:val="00DF4FA4"/>
    <w:rsid w:val="00E02B68"/>
    <w:rsid w:val="00E50907"/>
    <w:rsid w:val="00EC2B1A"/>
    <w:rsid w:val="00F01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AF4C"/>
  <w15:chartTrackingRefBased/>
  <w15:docId w15:val="{992F8315-6FC6-4A44-AAED-A3E1CE7B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17"/>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917"/>
    <w:pPr>
      <w:widowControl w:val="0"/>
      <w:ind w:firstLine="170"/>
      <w:jc w:val="both"/>
    </w:pPr>
    <w:rPr>
      <w:rFonts w:eastAsia="Times New Roman" w:cs="Times New Roman"/>
      <w:sz w:val="22"/>
      <w:szCs w:val="24"/>
    </w:rPr>
  </w:style>
  <w:style w:type="paragraph" w:styleId="Footer">
    <w:name w:val="footer"/>
    <w:basedOn w:val="Normal"/>
    <w:link w:val="FooterChar"/>
    <w:rsid w:val="00750917"/>
    <w:pPr>
      <w:tabs>
        <w:tab w:val="center" w:pos="4153"/>
        <w:tab w:val="right" w:pos="8306"/>
      </w:tabs>
    </w:pPr>
  </w:style>
  <w:style w:type="character" w:customStyle="1" w:styleId="FooterChar">
    <w:name w:val="Footer Char"/>
    <w:basedOn w:val="DefaultParagraphFont"/>
    <w:link w:val="Footer"/>
    <w:rsid w:val="00750917"/>
    <w:rPr>
      <w:rFonts w:eastAsia="Times New Roman" w:cs="Times New Roman"/>
      <w:szCs w:val="24"/>
    </w:rPr>
  </w:style>
  <w:style w:type="character" w:styleId="PageNumber">
    <w:name w:val="page number"/>
    <w:rsid w:val="00750917"/>
  </w:style>
  <w:style w:type="paragraph" w:styleId="Header">
    <w:name w:val="header"/>
    <w:basedOn w:val="Normal"/>
    <w:link w:val="HeaderChar"/>
    <w:rsid w:val="00750917"/>
    <w:pPr>
      <w:tabs>
        <w:tab w:val="center" w:pos="4153"/>
        <w:tab w:val="right" w:pos="8306"/>
      </w:tabs>
    </w:pPr>
  </w:style>
  <w:style w:type="character" w:customStyle="1" w:styleId="HeaderChar">
    <w:name w:val="Header Char"/>
    <w:basedOn w:val="DefaultParagraphFont"/>
    <w:link w:val="Header"/>
    <w:rsid w:val="00750917"/>
    <w:rPr>
      <w:rFonts w:eastAsia="Times New Roman" w:cs="Times New Roman"/>
      <w:szCs w:val="24"/>
    </w:rPr>
  </w:style>
  <w:style w:type="paragraph" w:customStyle="1" w:styleId="naispie">
    <w:name w:val="naispie"/>
    <w:basedOn w:val="Normal"/>
    <w:rsid w:val="00750917"/>
    <w:pPr>
      <w:spacing w:before="100" w:beforeAutospacing="1" w:after="100" w:afterAutospacing="1"/>
    </w:pPr>
    <w:rPr>
      <w:lang w:eastAsia="lv-LV"/>
    </w:rPr>
  </w:style>
  <w:style w:type="paragraph" w:customStyle="1" w:styleId="tv213">
    <w:name w:val="tv213"/>
    <w:basedOn w:val="Normal"/>
    <w:rsid w:val="00750917"/>
    <w:pPr>
      <w:spacing w:before="100" w:beforeAutospacing="1" w:after="100" w:afterAutospacing="1"/>
    </w:pPr>
    <w:rPr>
      <w:lang w:eastAsia="lv-LV"/>
    </w:rPr>
  </w:style>
  <w:style w:type="character" w:customStyle="1" w:styleId="markedcontent">
    <w:name w:val="markedcontent"/>
    <w:basedOn w:val="DefaultParagraphFont"/>
    <w:rsid w:val="00750917"/>
  </w:style>
  <w:style w:type="character" w:customStyle="1" w:styleId="fontsize2">
    <w:name w:val="fontsize2"/>
    <w:basedOn w:val="DefaultParagraphFont"/>
    <w:rsid w:val="00E50907"/>
  </w:style>
  <w:style w:type="character" w:styleId="Hyperlink">
    <w:name w:val="Hyperlink"/>
    <w:basedOn w:val="DefaultParagraphFont"/>
    <w:uiPriority w:val="99"/>
    <w:semiHidden/>
    <w:unhideWhenUsed/>
    <w:rsid w:val="00E50907"/>
    <w:rPr>
      <w:color w:val="0000FF"/>
      <w:u w:val="single"/>
    </w:rPr>
  </w:style>
  <w:style w:type="paragraph" w:styleId="ListParagraph">
    <w:name w:val="List Paragraph"/>
    <w:basedOn w:val="Normal"/>
    <w:uiPriority w:val="34"/>
    <w:qFormat/>
    <w:rsid w:val="001C2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7794">
      <w:bodyDiv w:val="1"/>
      <w:marLeft w:val="0"/>
      <w:marRight w:val="0"/>
      <w:marTop w:val="0"/>
      <w:marBottom w:val="0"/>
      <w:divBdr>
        <w:top w:val="none" w:sz="0" w:space="0" w:color="auto"/>
        <w:left w:val="none" w:sz="0" w:space="0" w:color="auto"/>
        <w:bottom w:val="none" w:sz="0" w:space="0" w:color="auto"/>
        <w:right w:val="none" w:sz="0" w:space="0" w:color="auto"/>
      </w:divBdr>
    </w:div>
    <w:div w:id="4919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0425-grozijumi-valsts-robezsardzes-likuma" TargetMode="External"/><Relationship Id="rId13" Type="http://schemas.openxmlformats.org/officeDocument/2006/relationships/hyperlink" Target="https://likumi.lv/ta/id/330425-grozijumi-valsts-robezsardzes-likuma" TargetMode="External"/><Relationship Id="rId18" Type="http://schemas.openxmlformats.org/officeDocument/2006/relationships/hyperlink" Target="https://likumi.lv/ta/id/318741-valsts-robezsardzes-likums/redakcijas-datums/2026/05/19"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likumi.lv/ta/id/63405-militara-dienesta-likums" TargetMode="External"/><Relationship Id="rId12" Type="http://schemas.openxmlformats.org/officeDocument/2006/relationships/hyperlink" Target="https://likumi.lv/ta/id/63405-militara-dienesta-likums" TargetMode="External"/><Relationship Id="rId17" Type="http://schemas.openxmlformats.org/officeDocument/2006/relationships/hyperlink" Target="https://likumi.lv/ta/id/368072-grozijumi-valsts-robezsardzes-likuma" TargetMode="External"/><Relationship Id="rId2" Type="http://schemas.openxmlformats.org/officeDocument/2006/relationships/settings" Target="settings.xml"/><Relationship Id="rId16" Type="http://schemas.openxmlformats.org/officeDocument/2006/relationships/hyperlink" Target="https://likumi.lv/ta/id/67957-par-policiju"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ikumi.lv/ta/id/67957-par-policiju" TargetMode="External"/><Relationship Id="rId11" Type="http://schemas.openxmlformats.org/officeDocument/2006/relationships/hyperlink" Target="https://likumi.lv/ta/id/67957-par-policiju" TargetMode="External"/><Relationship Id="rId5" Type="http://schemas.openxmlformats.org/officeDocument/2006/relationships/endnotes" Target="endnotes.xml"/><Relationship Id="rId15" Type="http://schemas.openxmlformats.org/officeDocument/2006/relationships/hyperlink" Target="https://likumi.lv/ta/id/318741-valsts-robezsardzes-likums/redakcijas-datums/2026/05/19" TargetMode="External"/><Relationship Id="rId23" Type="http://schemas.openxmlformats.org/officeDocument/2006/relationships/theme" Target="theme/theme1.xml"/><Relationship Id="rId10" Type="http://schemas.openxmlformats.org/officeDocument/2006/relationships/hyperlink" Target="https://likumi.lv/ta/id/318741-valsts-robezsardzes-likums/redakcijas-datums/2023/07/01"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kumi.lv/ta/id/343269-grozijumi-valsts-robezsardzes-likuma" TargetMode="External"/><Relationship Id="rId14" Type="http://schemas.openxmlformats.org/officeDocument/2006/relationships/hyperlink" Target="https://likumi.lv/ta/id/368072-grozijumi-valsts-robezsardzes-likum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7</Pages>
  <Words>1484</Words>
  <Characters>10245</Characters>
  <Application>Microsoft Office Word</Application>
  <DocSecurity>0</DocSecurity>
  <Lines>193</Lines>
  <Paragraphs>69</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Ieva Neidere</cp:lastModifiedBy>
  <cp:revision>6</cp:revision>
  <dcterms:created xsi:type="dcterms:W3CDTF">2026-10-12T05:31:00Z</dcterms:created>
  <dcterms:modified xsi:type="dcterms:W3CDTF">2026-10-12T14:45:00Z</dcterms:modified>
</cp:coreProperties>
</file>