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CAC76" w14:textId="77777777" w:rsidR="00750917" w:rsidRPr="0083176E" w:rsidRDefault="00750917" w:rsidP="00750917">
      <w:pPr>
        <w:rPr>
          <w:sz w:val="22"/>
          <w:szCs w:val="22"/>
        </w:rPr>
      </w:pPr>
      <w:r w:rsidRPr="0083176E">
        <w:rPr>
          <w:sz w:val="22"/>
          <w:szCs w:val="22"/>
        </w:rPr>
        <w:t>Aizsardzības, iekšlietu un korupcijas novēršanas komisija</w:t>
      </w:r>
    </w:p>
    <w:p w14:paraId="4451180A" w14:textId="77777777" w:rsidR="00750917" w:rsidRPr="0083176E" w:rsidRDefault="00B43124" w:rsidP="00750917">
      <w:pPr>
        <w:jc w:val="right"/>
        <w:rPr>
          <w:i/>
          <w:sz w:val="22"/>
          <w:szCs w:val="22"/>
        </w:rPr>
      </w:pPr>
      <w:r w:rsidRPr="0083176E">
        <w:rPr>
          <w:i/>
          <w:sz w:val="22"/>
          <w:szCs w:val="22"/>
        </w:rPr>
        <w:t>Likumprojekts SKR 79.panta kārtībā</w:t>
      </w:r>
    </w:p>
    <w:p w14:paraId="76140422" w14:textId="77777777" w:rsidR="00750917" w:rsidRPr="0083176E" w:rsidRDefault="00750917" w:rsidP="00750917">
      <w:pPr>
        <w:rPr>
          <w:sz w:val="22"/>
          <w:szCs w:val="22"/>
        </w:rPr>
      </w:pPr>
    </w:p>
    <w:p w14:paraId="25BF9EE7" w14:textId="5813194D" w:rsidR="00170CFF" w:rsidRPr="00E82C3F" w:rsidRDefault="00170CFF" w:rsidP="00170CFF">
      <w:pPr>
        <w:jc w:val="center"/>
        <w:rPr>
          <w:b/>
          <w:sz w:val="28"/>
          <w:szCs w:val="28"/>
        </w:rPr>
      </w:pPr>
      <w:r w:rsidRPr="00E82C3F">
        <w:rPr>
          <w:b/>
          <w:sz w:val="28"/>
          <w:szCs w:val="28"/>
        </w:rPr>
        <w:t>Grozījum</w:t>
      </w:r>
      <w:r w:rsidR="00615936">
        <w:rPr>
          <w:b/>
          <w:sz w:val="28"/>
          <w:szCs w:val="28"/>
        </w:rPr>
        <w:t>i</w:t>
      </w:r>
      <w:r w:rsidRPr="00E82C3F">
        <w:rPr>
          <w:b/>
          <w:sz w:val="28"/>
          <w:szCs w:val="28"/>
        </w:rPr>
        <w:t xml:space="preserve"> </w:t>
      </w:r>
      <w:r>
        <w:rPr>
          <w:b/>
          <w:sz w:val="28"/>
          <w:szCs w:val="28"/>
        </w:rPr>
        <w:t>Kriminālprocesa likumā</w:t>
      </w:r>
    </w:p>
    <w:p w14:paraId="79811000" w14:textId="77777777" w:rsidR="00CC1E08" w:rsidRPr="0083176E" w:rsidRDefault="00CC1E08" w:rsidP="00CC1E08">
      <w:pPr>
        <w:jc w:val="both"/>
        <w:rPr>
          <w:b/>
          <w:sz w:val="22"/>
          <w:szCs w:val="22"/>
        </w:rPr>
      </w:pPr>
    </w:p>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485F90" w:rsidRPr="0083176E" w14:paraId="70B6C1C5" w14:textId="77777777" w:rsidTr="00697EB6">
        <w:tc>
          <w:tcPr>
            <w:tcW w:w="7088" w:type="dxa"/>
          </w:tcPr>
          <w:p w14:paraId="418B61AC" w14:textId="77777777" w:rsidR="00750917" w:rsidRPr="0083176E" w:rsidRDefault="00750917" w:rsidP="00697EB6">
            <w:pPr>
              <w:jc w:val="center"/>
              <w:rPr>
                <w:sz w:val="22"/>
                <w:szCs w:val="22"/>
              </w:rPr>
            </w:pPr>
            <w:r w:rsidRPr="0083176E">
              <w:rPr>
                <w:sz w:val="22"/>
                <w:szCs w:val="22"/>
              </w:rPr>
              <w:t>Attiecīgo pantu spēkā esošā redakcija</w:t>
            </w:r>
          </w:p>
        </w:tc>
        <w:tc>
          <w:tcPr>
            <w:tcW w:w="7088" w:type="dxa"/>
          </w:tcPr>
          <w:p w14:paraId="1B2EE292" w14:textId="77777777" w:rsidR="00750917" w:rsidRPr="0083176E" w:rsidRDefault="00750917" w:rsidP="00170CFF">
            <w:pPr>
              <w:ind w:firstLine="451"/>
              <w:jc w:val="center"/>
              <w:rPr>
                <w:sz w:val="22"/>
                <w:szCs w:val="22"/>
              </w:rPr>
            </w:pPr>
            <w:r w:rsidRPr="0083176E">
              <w:rPr>
                <w:sz w:val="22"/>
                <w:szCs w:val="22"/>
              </w:rPr>
              <w:t>Likumprojekta redakcija</w:t>
            </w:r>
          </w:p>
        </w:tc>
      </w:tr>
      <w:tr w:rsidR="00485F90" w:rsidRPr="0083176E" w14:paraId="1881282A" w14:textId="77777777" w:rsidTr="00697EB6">
        <w:tc>
          <w:tcPr>
            <w:tcW w:w="7088" w:type="dxa"/>
          </w:tcPr>
          <w:p w14:paraId="2E348E64" w14:textId="77777777" w:rsidR="00750917" w:rsidRPr="0083176E" w:rsidRDefault="00750917" w:rsidP="00697EB6">
            <w:pPr>
              <w:jc w:val="center"/>
              <w:rPr>
                <w:sz w:val="22"/>
                <w:szCs w:val="22"/>
              </w:rPr>
            </w:pPr>
            <w:r w:rsidRPr="0083176E">
              <w:rPr>
                <w:sz w:val="22"/>
                <w:szCs w:val="22"/>
              </w:rPr>
              <w:t>1</w:t>
            </w:r>
          </w:p>
        </w:tc>
        <w:tc>
          <w:tcPr>
            <w:tcW w:w="7088" w:type="dxa"/>
          </w:tcPr>
          <w:p w14:paraId="3147547E" w14:textId="77777777" w:rsidR="00750917" w:rsidRPr="0083176E" w:rsidRDefault="00750917" w:rsidP="00170CFF">
            <w:pPr>
              <w:ind w:firstLine="451"/>
              <w:jc w:val="center"/>
              <w:rPr>
                <w:sz w:val="22"/>
                <w:szCs w:val="22"/>
              </w:rPr>
            </w:pPr>
            <w:r w:rsidRPr="0083176E">
              <w:rPr>
                <w:sz w:val="22"/>
                <w:szCs w:val="22"/>
              </w:rPr>
              <w:t>2</w:t>
            </w:r>
          </w:p>
        </w:tc>
      </w:tr>
      <w:tr w:rsidR="00170CFF" w:rsidRPr="0083176E" w14:paraId="6CA7BD1E" w14:textId="77777777" w:rsidTr="00697EB6">
        <w:tc>
          <w:tcPr>
            <w:tcW w:w="7088" w:type="dxa"/>
          </w:tcPr>
          <w:p w14:paraId="47DC611A" w14:textId="77777777" w:rsidR="00170CFF" w:rsidRPr="0083176E" w:rsidRDefault="00170CFF" w:rsidP="00697EB6">
            <w:pPr>
              <w:jc w:val="center"/>
              <w:rPr>
                <w:sz w:val="22"/>
                <w:szCs w:val="22"/>
              </w:rPr>
            </w:pPr>
          </w:p>
        </w:tc>
        <w:tc>
          <w:tcPr>
            <w:tcW w:w="7088" w:type="dxa"/>
          </w:tcPr>
          <w:p w14:paraId="1EE2E3FD" w14:textId="77777777" w:rsidR="00170CFF" w:rsidRPr="00950907" w:rsidRDefault="00170CFF" w:rsidP="00170CFF">
            <w:pPr>
              <w:ind w:firstLine="451"/>
              <w:jc w:val="both"/>
              <w:rPr>
                <w:sz w:val="22"/>
                <w:szCs w:val="22"/>
              </w:rPr>
            </w:pPr>
            <w:r w:rsidRPr="00950907">
              <w:rPr>
                <w:sz w:val="22"/>
                <w:szCs w:val="22"/>
              </w:rPr>
              <w:t>Izdarīt Kriminālprocesa likumā (Latvijas Republikas Saeimas un Ministru Kabineta Ziņotājs, 2005, 11., 20. nr.; 2006, 4. nr.; 2007, 3., 13. nr.; 2008, 1., 15. nr.; 2009, 9., 14., 15. nr.; Latvijas Vēstnesis, 2010, 19., 178. nr.; 2011, 117. nr.; 2012, 92., 189. nr.; 2013, 6., 21., 61., 112., 183., 187., 252. nr.; 2014, 113., 214. nr.; 2015, 11., 29., 140., 235. nr.; 2016, 48., 241. nr.; 2017, 75., 132., 203. nr.; 2018, 132., 201. nr.; 2019, 248.A nr.; 2020, 119.C, 232., 250. nr.; 2021, 12.A, 45.B, 202. nr.; 2022, 120., 204. nr.; 2023, 123., 203. nr.; 2024, 124., 196., 226. nr.; 2026, 51., 75.A., 198.nr.) šādus grozījumus:</w:t>
            </w:r>
          </w:p>
          <w:p w14:paraId="6C86062C" w14:textId="77777777" w:rsidR="00170CFF" w:rsidRPr="0083176E" w:rsidRDefault="00170CFF" w:rsidP="00170CFF">
            <w:pPr>
              <w:ind w:firstLine="451"/>
              <w:jc w:val="center"/>
              <w:rPr>
                <w:sz w:val="22"/>
                <w:szCs w:val="22"/>
              </w:rPr>
            </w:pPr>
          </w:p>
        </w:tc>
      </w:tr>
      <w:tr w:rsidR="00170CFF" w:rsidRPr="0083176E" w14:paraId="555878BE" w14:textId="77777777" w:rsidTr="00697EB6">
        <w:tc>
          <w:tcPr>
            <w:tcW w:w="7088" w:type="dxa"/>
          </w:tcPr>
          <w:p w14:paraId="6C7B706E" w14:textId="77777777" w:rsidR="00437EFA" w:rsidRPr="00437EFA" w:rsidRDefault="00437EFA" w:rsidP="00437EFA">
            <w:pPr>
              <w:spacing w:before="100" w:beforeAutospacing="1" w:after="100" w:afterAutospacing="1"/>
              <w:ind w:firstLine="306"/>
              <w:jc w:val="both"/>
              <w:rPr>
                <w:sz w:val="22"/>
                <w:szCs w:val="22"/>
                <w:lang w:eastAsia="lv-LV"/>
              </w:rPr>
            </w:pPr>
            <w:r w:rsidRPr="00437EFA">
              <w:rPr>
                <w:b/>
                <w:bCs/>
                <w:sz w:val="22"/>
                <w:szCs w:val="22"/>
                <w:lang w:eastAsia="lv-LV"/>
              </w:rPr>
              <w:t>387.pants. Institucionālā piekritība</w:t>
            </w:r>
          </w:p>
          <w:p w14:paraId="56950F64"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(1) Valsts policijas pilnvarotas amatpersonas izmeklē jebkuru noziedzīgu nodarījumu, izņemot šā panta otrajā līdz 10.</w:t>
            </w:r>
            <w:r w:rsidRPr="00437EFA">
              <w:rPr>
                <w:sz w:val="22"/>
                <w:szCs w:val="22"/>
                <w:vertAlign w:val="superscript"/>
                <w:lang w:eastAsia="lv-LV"/>
              </w:rPr>
              <w:t>1</w:t>
            </w:r>
            <w:r w:rsidRPr="00437EFA">
              <w:rPr>
                <w:sz w:val="22"/>
                <w:szCs w:val="22"/>
                <w:lang w:eastAsia="lv-LV"/>
              </w:rPr>
              <w:t xml:space="preserve"> daļā noteiktos gadījumus, ja vien ģenerālprokurors nav uzdevis to darīt.</w:t>
            </w:r>
          </w:p>
          <w:p w14:paraId="2F7C4AAB"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(2) Valsts drošības dienesta pilnvarotas amatpersonas izmeklē noziedzīgus nodarījumus, kas izdarīti valsts drošības jomā vai valsts drošības iestādēs, vai citus noziedzīgus nodarījumus savas kompetences ietvaros un gadījumos, kad izmeklēšanu uzdevis veikt ģenerālprokurors.</w:t>
            </w:r>
          </w:p>
          <w:p w14:paraId="4E4945B5"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 xml:space="preserve">(3) (Izslēgta ar </w:t>
            </w:r>
            <w:hyperlink r:id="rId6" w:tgtFrame="_blank" w:history="1">
              <w:r w:rsidRPr="00437EFA">
                <w:rPr>
                  <w:color w:val="0000FF"/>
                  <w:sz w:val="22"/>
                  <w:szCs w:val="22"/>
                  <w:u w:val="single"/>
                  <w:lang w:eastAsia="lv-LV"/>
                </w:rPr>
                <w:t>31.10.2024</w:t>
              </w:r>
            </w:hyperlink>
            <w:r w:rsidRPr="00437EFA">
              <w:rPr>
                <w:sz w:val="22"/>
                <w:szCs w:val="22"/>
                <w:lang w:eastAsia="lv-LV"/>
              </w:rPr>
              <w:t>. likumu)</w:t>
            </w:r>
          </w:p>
          <w:p w14:paraId="6C040472"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 xml:space="preserve">(4) Militārās policijas pilnvarotas amatpersonas izmeklē noziedzīgus nodarījumus militārajā dienestā, kā arī noziedzīgus nodarījumus, kuri izdarīti </w:t>
            </w:r>
            <w:r w:rsidRPr="00437EFA">
              <w:rPr>
                <w:sz w:val="22"/>
                <w:szCs w:val="22"/>
                <w:lang w:eastAsia="lv-LV"/>
              </w:rPr>
              <w:lastRenderedPageBreak/>
              <w:t>militārajās vienībās, to dislokācijas vietās vai Aizsardzības ministrijas valdījumā vai turējumā esošajos objektos, kā arī noziedzīgus nodarījumus, kurus izdarījuši karavīri, zemessargi, militārajās vienībās un Aizsardzības ministrijas valdījumā vai turējumā esošajos objektos strādājošie civilie darbinieki un ierēdņi saistībā ar savu dienesta (darba) pienākumu izpildi.</w:t>
            </w:r>
          </w:p>
          <w:p w14:paraId="712B857E"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(5) Ieslodzījuma vietu pārvaldes pilnvarotas amatpersonas izmeklē noziedzīgus nodarījumus, ko izdarījuši apcietinātie vai notiesātie.</w:t>
            </w:r>
          </w:p>
          <w:p w14:paraId="2DAD2B2F"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(6) Korupcijas novēršanas un apkarošanas biroja pilnvarotas amatpersonas izmeklē noziedzīgus nodarījumus, kuri saistīti ar politisko organizāciju (partiju) un to apvienību finansēšanas noteikumu pārkāpumiem, kā arī noziedzīgus nodarījumus valsts institūciju dienestā, ja tie ir saistīti ar korupciju.</w:t>
            </w:r>
          </w:p>
          <w:p w14:paraId="675E8004"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(7) Nodokļu un muitas policijas pilnvarotas amatpersonas izmeklē noziedzīgus nodarījumus valsts ieņēmumu un muitas lietu jomā.</w:t>
            </w:r>
          </w:p>
          <w:p w14:paraId="2F620068" w14:textId="77777777" w:rsidR="00437EFA" w:rsidRPr="00437EFA" w:rsidRDefault="00437EFA" w:rsidP="00437EFA">
            <w:pPr>
              <w:spacing w:before="100" w:beforeAutospacing="1" w:after="100" w:afterAutospacing="1"/>
              <w:ind w:firstLine="306"/>
              <w:jc w:val="both"/>
              <w:rPr>
                <w:sz w:val="22"/>
                <w:szCs w:val="22"/>
                <w:u w:val="single"/>
                <w:lang w:eastAsia="lv-LV"/>
              </w:rPr>
            </w:pPr>
            <w:r w:rsidRPr="00437EFA">
              <w:rPr>
                <w:sz w:val="22"/>
                <w:szCs w:val="22"/>
                <w:lang w:eastAsia="lv-LV"/>
              </w:rPr>
              <w:t xml:space="preserve">(8) Valsts robežsardzes pilnvarotas amatpersonas izmeklē noziedzīgus nodarījumus, kas saistīti ar valsts robežas nelikumīgu šķērsošanu, personas nelikumīgu pārvietošanu pāri valsts robežai vai nelikumīgu uzturēšanos valstī, </w:t>
            </w:r>
            <w:r w:rsidRPr="00437EFA">
              <w:rPr>
                <w:sz w:val="22"/>
                <w:szCs w:val="22"/>
                <w:u w:val="single"/>
                <w:lang w:eastAsia="lv-LV"/>
              </w:rPr>
              <w:t>kā arī robežsarga kā valsts amatpersonas izdarītus noziedzīgus nodarījumus, kas nav saistīti ar vardarbību.</w:t>
            </w:r>
          </w:p>
          <w:p w14:paraId="5DB65F49"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(9) Tālbraucienos esošu jūras kuģu kapteiņi izmeklē uz Latvijas Republikas kuģiem izdarītus noziedzīgus nodarījumus.</w:t>
            </w:r>
          </w:p>
          <w:p w14:paraId="387254A1"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 xml:space="preserve">(10) Ārvalsts teritorijā esošas Latvijas Nacionālo bruņoto spēku vienības komandieris izmeklē noziedzīgus nodarījumus, ko izdarījuši šīs vienības karavīri vai kas izdarīti šīs vienības dislokācijas vietā (uzturēšanās vietas </w:t>
            </w:r>
            <w:r w:rsidRPr="00437EFA">
              <w:rPr>
                <w:sz w:val="22"/>
                <w:szCs w:val="22"/>
                <w:lang w:eastAsia="lv-LV"/>
              </w:rPr>
              <w:lastRenderedPageBreak/>
              <w:t>slēgtajā teritorijā), ja vien šos nodarījumus neizmeklē attiecīgās ārvalsts izmeklēšanas iestādes.</w:t>
            </w:r>
          </w:p>
          <w:p w14:paraId="1525678D"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(10</w:t>
            </w:r>
            <w:r w:rsidRPr="00437EFA">
              <w:rPr>
                <w:sz w:val="22"/>
                <w:szCs w:val="22"/>
                <w:vertAlign w:val="superscript"/>
                <w:lang w:eastAsia="lv-LV"/>
              </w:rPr>
              <w:t>1</w:t>
            </w:r>
            <w:r w:rsidRPr="00437EFA">
              <w:rPr>
                <w:sz w:val="22"/>
                <w:szCs w:val="22"/>
                <w:lang w:eastAsia="lv-LV"/>
              </w:rPr>
              <w:t xml:space="preserve">) Iekšējās drošības biroja pilnvarotas amatpersonas izmeklē </w:t>
            </w:r>
            <w:r w:rsidRPr="00437EFA">
              <w:rPr>
                <w:sz w:val="22"/>
                <w:szCs w:val="22"/>
                <w:u w:val="single"/>
                <w:lang w:eastAsia="lv-LV"/>
              </w:rPr>
              <w:t>Iekšlietu ministrijas padotībā esošo iestāžu (izņemot Valsts drošības dienestu) un Ieslodzījuma vietu pārvaldes amatpersonu un darbinieku izdarītus noziedzīgus nodarījumus,</w:t>
            </w:r>
            <w:r w:rsidRPr="00437EFA">
              <w:rPr>
                <w:sz w:val="22"/>
                <w:szCs w:val="22"/>
                <w:lang w:eastAsia="lv-LV"/>
              </w:rPr>
              <w:t xml:space="preserve"> kā arī ar vardarbību saistītus noziedzīgus nodarījumus, kurus, pildot dienesta pienākumus, izdarījuši pašvaldības policijas darbinieki un ostas policijas darbinieki.</w:t>
            </w:r>
          </w:p>
          <w:p w14:paraId="57025580"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(11) Konkrētu noziedzīgu nodarījumu institucionālo piekritību nosaka ģenerālprokurors.</w:t>
            </w:r>
          </w:p>
          <w:p w14:paraId="0F970212"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(12) Ja konkrēta noziedzīga nodarījuma izmeklēšana ir piekritīga vairāk nekā vienai izmeklēšanas iestādei, to izmeklē iestāde, kura pirmā uzsākusi kriminālprocesu.</w:t>
            </w:r>
          </w:p>
          <w:p w14:paraId="2F37159A"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(13) Ja kāda izmeklēšanas iestāde saņem ziņu par notiekošu vai notikušu noziedzīgu nodarījumu, kura izmeklēšana neietilpst tās kompetencē, bet pierādījumu fiksēšanai vai nozieguma izdarītāja aizturēšanai nepieciešams veikt neatliekamas izmeklēšanas darbības, tā uzsāk kriminālprocesu, informē par to attiecīgo kompetento izmeklēšanas iestādi, veic neatliekamās izmeklēšanas darbības un nodod uzsāktā kriminālprocesa materiālus pēc piekritības.</w:t>
            </w:r>
          </w:p>
          <w:p w14:paraId="6F447D19" w14:textId="77777777" w:rsidR="00437EFA" w:rsidRPr="00437EFA" w:rsidRDefault="00437EFA" w:rsidP="00437EFA">
            <w:pPr>
              <w:spacing w:before="100" w:beforeAutospacing="1" w:after="100" w:afterAutospacing="1"/>
              <w:ind w:firstLine="306"/>
              <w:jc w:val="both"/>
              <w:rPr>
                <w:sz w:val="22"/>
                <w:szCs w:val="22"/>
                <w:lang w:eastAsia="lv-LV"/>
              </w:rPr>
            </w:pPr>
            <w:r w:rsidRPr="00437EFA">
              <w:rPr>
                <w:sz w:val="22"/>
                <w:szCs w:val="22"/>
                <w:lang w:eastAsia="lv-LV"/>
              </w:rPr>
              <w:t xml:space="preserve">(14) Izmeklēšanas iestāžu strīdus par noziedzīgu nodarījumu piekritību, kā arī regulā Nr.  </w:t>
            </w:r>
            <w:hyperlink r:id="rId7" w:tgtFrame="_blank" w:history="1">
              <w:r w:rsidRPr="00437EFA">
                <w:rPr>
                  <w:color w:val="0000FF"/>
                  <w:sz w:val="22"/>
                  <w:szCs w:val="22"/>
                  <w:u w:val="single"/>
                  <w:lang w:eastAsia="lv-LV"/>
                </w:rPr>
                <w:t>2017/1939</w:t>
              </w:r>
            </w:hyperlink>
            <w:r w:rsidRPr="00437EFA">
              <w:rPr>
                <w:sz w:val="22"/>
                <w:szCs w:val="22"/>
                <w:lang w:eastAsia="lv-LV"/>
              </w:rPr>
              <w:t xml:space="preserve"> noteiktajos gadījumos izmeklēšanas iestāžu un Eiropas Prokuratūras strīdus par noziedzīgu nodarījumu piekritību, izšķir ģenerālprokurors.</w:t>
            </w:r>
          </w:p>
          <w:p w14:paraId="31802537" w14:textId="77777777" w:rsidR="00437EFA" w:rsidRPr="00437EFA" w:rsidRDefault="00437EFA" w:rsidP="00437EFA">
            <w:pPr>
              <w:spacing w:before="100" w:beforeAutospacing="1" w:after="100" w:afterAutospacing="1"/>
              <w:ind w:firstLine="306"/>
              <w:jc w:val="both"/>
              <w:rPr>
                <w:sz w:val="18"/>
                <w:szCs w:val="18"/>
                <w:lang w:eastAsia="lv-LV"/>
              </w:rPr>
            </w:pPr>
            <w:r w:rsidRPr="00437EFA">
              <w:rPr>
                <w:sz w:val="18"/>
                <w:szCs w:val="18"/>
                <w:lang w:eastAsia="lv-LV"/>
              </w:rPr>
              <w:t xml:space="preserve">(Ar grozījumiem, kas izdarīti ar </w:t>
            </w:r>
            <w:hyperlink r:id="rId8" w:tgtFrame="_blank" w:history="1">
              <w:r w:rsidRPr="00437EFA">
                <w:rPr>
                  <w:color w:val="0000FF"/>
                  <w:sz w:val="18"/>
                  <w:szCs w:val="18"/>
                  <w:u w:val="single"/>
                  <w:lang w:eastAsia="lv-LV"/>
                </w:rPr>
                <w:t>28.09.2005.</w:t>
              </w:r>
            </w:hyperlink>
            <w:r w:rsidRPr="00437EFA">
              <w:rPr>
                <w:sz w:val="18"/>
                <w:szCs w:val="18"/>
                <w:lang w:eastAsia="lv-LV"/>
              </w:rPr>
              <w:t xml:space="preserve">, </w:t>
            </w:r>
            <w:hyperlink r:id="rId9" w:tgtFrame="_blank" w:history="1">
              <w:r w:rsidRPr="00437EFA">
                <w:rPr>
                  <w:color w:val="0000FF"/>
                  <w:sz w:val="18"/>
                  <w:szCs w:val="18"/>
                  <w:u w:val="single"/>
                  <w:lang w:eastAsia="lv-LV"/>
                </w:rPr>
                <w:t>12.03.2009.</w:t>
              </w:r>
            </w:hyperlink>
            <w:r w:rsidRPr="00437EFA">
              <w:rPr>
                <w:sz w:val="18"/>
                <w:szCs w:val="18"/>
                <w:lang w:eastAsia="lv-LV"/>
              </w:rPr>
              <w:t xml:space="preserve">, </w:t>
            </w:r>
            <w:hyperlink r:id="rId10" w:tgtFrame="_blank" w:history="1">
              <w:r w:rsidRPr="00437EFA">
                <w:rPr>
                  <w:color w:val="0000FF"/>
                  <w:sz w:val="18"/>
                  <w:szCs w:val="18"/>
                  <w:u w:val="single"/>
                  <w:lang w:eastAsia="lv-LV"/>
                </w:rPr>
                <w:t>08.07.2015.</w:t>
              </w:r>
            </w:hyperlink>
            <w:r w:rsidRPr="00437EFA">
              <w:rPr>
                <w:sz w:val="18"/>
                <w:szCs w:val="18"/>
                <w:lang w:eastAsia="lv-LV"/>
              </w:rPr>
              <w:t xml:space="preserve">, </w:t>
            </w:r>
            <w:hyperlink r:id="rId11" w:tgtFrame="_blank" w:history="1">
              <w:r w:rsidRPr="00437EFA">
                <w:rPr>
                  <w:color w:val="0000FF"/>
                  <w:sz w:val="18"/>
                  <w:szCs w:val="18"/>
                  <w:u w:val="single"/>
                  <w:lang w:eastAsia="lv-LV"/>
                </w:rPr>
                <w:t>28.09.2017.</w:t>
              </w:r>
            </w:hyperlink>
            <w:r w:rsidRPr="00437EFA">
              <w:rPr>
                <w:sz w:val="18"/>
                <w:szCs w:val="18"/>
                <w:lang w:eastAsia="lv-LV"/>
              </w:rPr>
              <w:t xml:space="preserve">, </w:t>
            </w:r>
            <w:hyperlink r:id="rId12" w:tgtFrame="_blank" w:history="1">
              <w:r w:rsidRPr="00437EFA">
                <w:rPr>
                  <w:color w:val="0000FF"/>
                  <w:sz w:val="18"/>
                  <w:szCs w:val="18"/>
                  <w:u w:val="single"/>
                  <w:lang w:eastAsia="lv-LV"/>
                </w:rPr>
                <w:t>20.06.2018.</w:t>
              </w:r>
            </w:hyperlink>
            <w:r w:rsidRPr="00437EFA">
              <w:rPr>
                <w:sz w:val="18"/>
                <w:szCs w:val="18"/>
                <w:lang w:eastAsia="lv-LV"/>
              </w:rPr>
              <w:t xml:space="preserve">, </w:t>
            </w:r>
            <w:hyperlink r:id="rId13" w:tgtFrame="_blank" w:history="1">
              <w:r w:rsidRPr="00437EFA">
                <w:rPr>
                  <w:color w:val="0000FF"/>
                  <w:sz w:val="18"/>
                  <w:szCs w:val="18"/>
                  <w:u w:val="single"/>
                  <w:lang w:eastAsia="lv-LV"/>
                </w:rPr>
                <w:t>11.06.2020.</w:t>
              </w:r>
            </w:hyperlink>
            <w:r w:rsidRPr="00437EFA">
              <w:rPr>
                <w:sz w:val="18"/>
                <w:szCs w:val="18"/>
                <w:lang w:eastAsia="lv-LV"/>
              </w:rPr>
              <w:t xml:space="preserve">, </w:t>
            </w:r>
            <w:hyperlink r:id="rId14" w:tgtFrame="_blank" w:history="1">
              <w:r w:rsidRPr="00437EFA">
                <w:rPr>
                  <w:color w:val="0000FF"/>
                  <w:sz w:val="18"/>
                  <w:szCs w:val="18"/>
                  <w:u w:val="single"/>
                  <w:lang w:eastAsia="lv-LV"/>
                </w:rPr>
                <w:t>07.01.2021.</w:t>
              </w:r>
            </w:hyperlink>
            <w:r w:rsidRPr="00437EFA">
              <w:rPr>
                <w:sz w:val="18"/>
                <w:szCs w:val="18"/>
                <w:lang w:eastAsia="lv-LV"/>
              </w:rPr>
              <w:t xml:space="preserve">, </w:t>
            </w:r>
            <w:hyperlink r:id="rId15" w:tgtFrame="_blank" w:history="1">
              <w:r w:rsidRPr="00437EFA">
                <w:rPr>
                  <w:color w:val="0000FF"/>
                  <w:sz w:val="18"/>
                  <w:szCs w:val="18"/>
                  <w:u w:val="single"/>
                  <w:lang w:eastAsia="lv-LV"/>
                </w:rPr>
                <w:t>07.10.2021.</w:t>
              </w:r>
            </w:hyperlink>
            <w:r w:rsidRPr="00437EFA">
              <w:rPr>
                <w:sz w:val="18"/>
                <w:szCs w:val="18"/>
                <w:lang w:eastAsia="lv-LV"/>
              </w:rPr>
              <w:t xml:space="preserve"> un </w:t>
            </w:r>
            <w:hyperlink r:id="rId16" w:tgtFrame="_blank" w:history="1">
              <w:r w:rsidRPr="00437EFA">
                <w:rPr>
                  <w:color w:val="0000FF"/>
                  <w:sz w:val="18"/>
                  <w:szCs w:val="18"/>
                  <w:u w:val="single"/>
                  <w:lang w:eastAsia="lv-LV"/>
                </w:rPr>
                <w:t>31.10.2024</w:t>
              </w:r>
            </w:hyperlink>
            <w:r w:rsidRPr="00437EFA">
              <w:rPr>
                <w:sz w:val="18"/>
                <w:szCs w:val="18"/>
                <w:lang w:eastAsia="lv-LV"/>
              </w:rPr>
              <w:t xml:space="preserve">. likumu, kas stājas spēkā </w:t>
            </w:r>
            <w:hyperlink r:id="rId17" w:tgtFrame="_blank" w:history="1">
              <w:r w:rsidRPr="00437EFA">
                <w:rPr>
                  <w:color w:val="0000FF"/>
                  <w:sz w:val="18"/>
                  <w:szCs w:val="18"/>
                  <w:u w:val="single"/>
                  <w:lang w:eastAsia="lv-LV"/>
                </w:rPr>
                <w:t>01.01.2025.</w:t>
              </w:r>
            </w:hyperlink>
            <w:r w:rsidRPr="00437EFA">
              <w:rPr>
                <w:sz w:val="18"/>
                <w:szCs w:val="18"/>
                <w:lang w:eastAsia="lv-LV"/>
              </w:rPr>
              <w:t xml:space="preserve"> Grozījums panta septītajā daļā par vārdu "Valsts ieņēmumu dienesta nodokļu un muitas policijas" aizstāšanu ar vārdiem "Nodokļu un muitas policijas" stājas spēkā </w:t>
            </w:r>
            <w:hyperlink r:id="rId18" w:tgtFrame="_blank" w:history="1">
              <w:r w:rsidRPr="00437EFA">
                <w:rPr>
                  <w:color w:val="0000FF"/>
                  <w:sz w:val="18"/>
                  <w:szCs w:val="18"/>
                  <w:u w:val="single"/>
                  <w:lang w:eastAsia="lv-LV"/>
                </w:rPr>
                <w:t>01.01.2026.</w:t>
              </w:r>
            </w:hyperlink>
            <w:r w:rsidRPr="00437EFA">
              <w:rPr>
                <w:sz w:val="18"/>
                <w:szCs w:val="18"/>
                <w:lang w:eastAsia="lv-LV"/>
              </w:rPr>
              <w:t xml:space="preserve"> Sk. pārejas noteikumu 86. punktu)</w:t>
            </w:r>
          </w:p>
          <w:p w14:paraId="6F5765BA" w14:textId="77777777" w:rsidR="00170CFF" w:rsidRPr="00437EFA" w:rsidRDefault="00170CFF" w:rsidP="00437EFA">
            <w:pPr>
              <w:ind w:firstLine="306"/>
              <w:jc w:val="both"/>
              <w:rPr>
                <w:sz w:val="22"/>
                <w:szCs w:val="22"/>
              </w:rPr>
            </w:pPr>
          </w:p>
        </w:tc>
        <w:tc>
          <w:tcPr>
            <w:tcW w:w="7088" w:type="dxa"/>
          </w:tcPr>
          <w:p w14:paraId="6ACF6AAB" w14:textId="77777777" w:rsidR="00170CFF" w:rsidRDefault="00170CFF" w:rsidP="00170CFF">
            <w:pPr>
              <w:ind w:firstLine="451"/>
              <w:jc w:val="both"/>
              <w:rPr>
                <w:sz w:val="22"/>
                <w:szCs w:val="22"/>
              </w:rPr>
            </w:pPr>
            <w:r w:rsidRPr="00950907">
              <w:rPr>
                <w:sz w:val="22"/>
                <w:szCs w:val="22"/>
              </w:rPr>
              <w:lastRenderedPageBreak/>
              <w:t>387. pantā:</w:t>
            </w:r>
          </w:p>
          <w:p w14:paraId="59BB8228" w14:textId="77777777" w:rsidR="00170CFF" w:rsidRPr="00950907" w:rsidRDefault="00170CFF" w:rsidP="00170CFF">
            <w:pPr>
              <w:ind w:firstLine="451"/>
              <w:jc w:val="both"/>
              <w:rPr>
                <w:sz w:val="22"/>
                <w:szCs w:val="22"/>
              </w:rPr>
            </w:pPr>
          </w:p>
          <w:p w14:paraId="323C0421" w14:textId="77777777" w:rsidR="00170CFF" w:rsidRPr="008D3BDC" w:rsidRDefault="00170CFF" w:rsidP="00170CFF">
            <w:pPr>
              <w:ind w:firstLine="451"/>
              <w:jc w:val="both"/>
              <w:rPr>
                <w:sz w:val="22"/>
                <w:szCs w:val="22"/>
                <w:u w:val="single"/>
              </w:rPr>
            </w:pPr>
            <w:r w:rsidRPr="00950907">
              <w:rPr>
                <w:sz w:val="22"/>
                <w:szCs w:val="22"/>
              </w:rPr>
              <w:t xml:space="preserve">papildināt pirmo daļu ar teikumu šādā redakcijā: “Valsts policijas pilnvarotas amatpersonas izmeklē arī Valsts policijas amatpersonas izdarītus noziedzīgus nodarījumus, kas saistīti ar ieroču, sprāgstvielu, spridzināšanas ietaišu, fiziskā spēka, speciālo cīņas paņēmienu, speciālo līdzekļu pielietošanu un dienesta suņu izmantošanu, veicot pienākumus </w:t>
            </w:r>
            <w:r w:rsidRPr="00950907">
              <w:rPr>
                <w:color w:val="414142"/>
                <w:sz w:val="22"/>
                <w:szCs w:val="22"/>
                <w:shd w:val="clear" w:color="auto" w:fill="FFFFFF"/>
              </w:rPr>
              <w:t xml:space="preserve">pastiprinātā </w:t>
            </w:r>
            <w:r w:rsidRPr="008D3BDC">
              <w:rPr>
                <w:color w:val="414142"/>
                <w:sz w:val="22"/>
                <w:szCs w:val="22"/>
                <w:u w:val="single"/>
                <w:shd w:val="clear" w:color="auto" w:fill="FFFFFF"/>
              </w:rPr>
              <w:t>robežapsardzības sistēmas darbības režīma ietvaros</w:t>
            </w:r>
            <w:r w:rsidRPr="008D3BDC">
              <w:rPr>
                <w:sz w:val="22"/>
                <w:szCs w:val="22"/>
                <w:u w:val="single"/>
              </w:rPr>
              <w:t>.”;</w:t>
            </w:r>
          </w:p>
          <w:p w14:paraId="1E2558F6" w14:textId="77777777" w:rsidR="00170CFF" w:rsidRPr="008D3BDC" w:rsidRDefault="00170CFF" w:rsidP="00170CFF">
            <w:pPr>
              <w:ind w:firstLine="451"/>
              <w:jc w:val="both"/>
              <w:rPr>
                <w:sz w:val="22"/>
                <w:szCs w:val="22"/>
                <w:u w:val="single"/>
              </w:rPr>
            </w:pPr>
          </w:p>
          <w:p w14:paraId="64B074F3" w14:textId="77777777" w:rsidR="00437EFA" w:rsidRDefault="00437EFA" w:rsidP="00170CFF">
            <w:pPr>
              <w:ind w:firstLine="451"/>
              <w:jc w:val="both"/>
              <w:rPr>
                <w:sz w:val="22"/>
                <w:szCs w:val="22"/>
              </w:rPr>
            </w:pPr>
          </w:p>
          <w:p w14:paraId="2D2F8DB5" w14:textId="77777777" w:rsidR="00437EFA" w:rsidRDefault="00437EFA" w:rsidP="00170CFF">
            <w:pPr>
              <w:ind w:firstLine="451"/>
              <w:jc w:val="both"/>
              <w:rPr>
                <w:sz w:val="22"/>
                <w:szCs w:val="22"/>
              </w:rPr>
            </w:pPr>
          </w:p>
          <w:p w14:paraId="2FDA0538" w14:textId="77777777" w:rsidR="00437EFA" w:rsidRDefault="00437EFA" w:rsidP="00170CFF">
            <w:pPr>
              <w:ind w:firstLine="451"/>
              <w:jc w:val="both"/>
              <w:rPr>
                <w:sz w:val="22"/>
                <w:szCs w:val="22"/>
              </w:rPr>
            </w:pPr>
          </w:p>
          <w:p w14:paraId="5B6B54EB" w14:textId="77777777" w:rsidR="00437EFA" w:rsidRDefault="00437EFA" w:rsidP="00170CFF">
            <w:pPr>
              <w:ind w:firstLine="451"/>
              <w:jc w:val="both"/>
              <w:rPr>
                <w:sz w:val="22"/>
                <w:szCs w:val="22"/>
              </w:rPr>
            </w:pPr>
          </w:p>
          <w:p w14:paraId="4FFDB768" w14:textId="77777777" w:rsidR="00437EFA" w:rsidRDefault="00437EFA" w:rsidP="00170CFF">
            <w:pPr>
              <w:ind w:firstLine="451"/>
              <w:jc w:val="both"/>
              <w:rPr>
                <w:sz w:val="22"/>
                <w:szCs w:val="22"/>
              </w:rPr>
            </w:pPr>
          </w:p>
          <w:p w14:paraId="56031342" w14:textId="77777777" w:rsidR="00437EFA" w:rsidRDefault="00437EFA" w:rsidP="00170CFF">
            <w:pPr>
              <w:ind w:firstLine="451"/>
              <w:jc w:val="both"/>
              <w:rPr>
                <w:sz w:val="22"/>
                <w:szCs w:val="22"/>
              </w:rPr>
            </w:pPr>
          </w:p>
          <w:p w14:paraId="4E40E856" w14:textId="77777777" w:rsidR="00437EFA" w:rsidRDefault="00437EFA" w:rsidP="00170CFF">
            <w:pPr>
              <w:ind w:firstLine="451"/>
              <w:jc w:val="both"/>
              <w:rPr>
                <w:sz w:val="22"/>
                <w:szCs w:val="22"/>
              </w:rPr>
            </w:pPr>
          </w:p>
          <w:p w14:paraId="3B81B39C" w14:textId="77777777" w:rsidR="00437EFA" w:rsidRDefault="00437EFA" w:rsidP="00170CFF">
            <w:pPr>
              <w:ind w:firstLine="451"/>
              <w:jc w:val="both"/>
              <w:rPr>
                <w:sz w:val="22"/>
                <w:szCs w:val="22"/>
              </w:rPr>
            </w:pPr>
          </w:p>
          <w:p w14:paraId="5DBCDD74" w14:textId="77777777" w:rsidR="00437EFA" w:rsidRDefault="00437EFA" w:rsidP="00170CFF">
            <w:pPr>
              <w:ind w:firstLine="451"/>
              <w:jc w:val="both"/>
              <w:rPr>
                <w:sz w:val="22"/>
                <w:szCs w:val="22"/>
              </w:rPr>
            </w:pPr>
          </w:p>
          <w:p w14:paraId="5D11E67A" w14:textId="77777777" w:rsidR="00437EFA" w:rsidRDefault="00437EFA" w:rsidP="00170CFF">
            <w:pPr>
              <w:ind w:firstLine="451"/>
              <w:jc w:val="both"/>
              <w:rPr>
                <w:sz w:val="22"/>
                <w:szCs w:val="22"/>
              </w:rPr>
            </w:pPr>
          </w:p>
          <w:p w14:paraId="784426D2" w14:textId="77777777" w:rsidR="00437EFA" w:rsidRDefault="00437EFA" w:rsidP="00170CFF">
            <w:pPr>
              <w:ind w:firstLine="451"/>
              <w:jc w:val="both"/>
              <w:rPr>
                <w:sz w:val="22"/>
                <w:szCs w:val="22"/>
              </w:rPr>
            </w:pPr>
          </w:p>
          <w:p w14:paraId="2CD21412" w14:textId="77777777" w:rsidR="00437EFA" w:rsidRDefault="00437EFA" w:rsidP="00170CFF">
            <w:pPr>
              <w:ind w:firstLine="451"/>
              <w:jc w:val="both"/>
              <w:rPr>
                <w:sz w:val="22"/>
                <w:szCs w:val="22"/>
              </w:rPr>
            </w:pPr>
          </w:p>
          <w:p w14:paraId="743C0B09" w14:textId="77777777" w:rsidR="00437EFA" w:rsidRDefault="00437EFA" w:rsidP="00170CFF">
            <w:pPr>
              <w:ind w:firstLine="451"/>
              <w:jc w:val="both"/>
              <w:rPr>
                <w:sz w:val="22"/>
                <w:szCs w:val="22"/>
              </w:rPr>
            </w:pPr>
          </w:p>
          <w:p w14:paraId="5D5BC54A" w14:textId="77777777" w:rsidR="00437EFA" w:rsidRDefault="00437EFA" w:rsidP="00170CFF">
            <w:pPr>
              <w:ind w:firstLine="451"/>
              <w:jc w:val="both"/>
              <w:rPr>
                <w:sz w:val="22"/>
                <w:szCs w:val="22"/>
              </w:rPr>
            </w:pPr>
          </w:p>
          <w:p w14:paraId="0D23D7E7" w14:textId="77777777" w:rsidR="00437EFA" w:rsidRDefault="00437EFA" w:rsidP="00170CFF">
            <w:pPr>
              <w:ind w:firstLine="451"/>
              <w:jc w:val="both"/>
              <w:rPr>
                <w:sz w:val="22"/>
                <w:szCs w:val="22"/>
              </w:rPr>
            </w:pPr>
          </w:p>
          <w:p w14:paraId="31F78771" w14:textId="77777777" w:rsidR="00437EFA" w:rsidRDefault="00437EFA" w:rsidP="00170CFF">
            <w:pPr>
              <w:ind w:firstLine="451"/>
              <w:jc w:val="both"/>
              <w:rPr>
                <w:sz w:val="22"/>
                <w:szCs w:val="22"/>
              </w:rPr>
            </w:pPr>
          </w:p>
          <w:p w14:paraId="1144DF91" w14:textId="77777777" w:rsidR="00437EFA" w:rsidRDefault="00437EFA" w:rsidP="00170CFF">
            <w:pPr>
              <w:ind w:firstLine="451"/>
              <w:jc w:val="both"/>
              <w:rPr>
                <w:sz w:val="22"/>
                <w:szCs w:val="22"/>
              </w:rPr>
            </w:pPr>
          </w:p>
          <w:p w14:paraId="5D5690B5" w14:textId="77777777" w:rsidR="00437EFA" w:rsidRDefault="00437EFA" w:rsidP="00170CFF">
            <w:pPr>
              <w:ind w:firstLine="451"/>
              <w:jc w:val="both"/>
              <w:rPr>
                <w:sz w:val="22"/>
                <w:szCs w:val="22"/>
              </w:rPr>
            </w:pPr>
          </w:p>
          <w:p w14:paraId="0B3CBAF1" w14:textId="77777777" w:rsidR="00437EFA" w:rsidRDefault="00437EFA" w:rsidP="00170CFF">
            <w:pPr>
              <w:ind w:firstLine="451"/>
              <w:jc w:val="both"/>
              <w:rPr>
                <w:sz w:val="22"/>
                <w:szCs w:val="22"/>
              </w:rPr>
            </w:pPr>
          </w:p>
          <w:p w14:paraId="2C1A0F53" w14:textId="77777777" w:rsidR="00437EFA" w:rsidRDefault="00437EFA" w:rsidP="00170CFF">
            <w:pPr>
              <w:ind w:firstLine="451"/>
              <w:jc w:val="both"/>
              <w:rPr>
                <w:sz w:val="22"/>
                <w:szCs w:val="22"/>
              </w:rPr>
            </w:pPr>
          </w:p>
          <w:p w14:paraId="3FF56E26" w14:textId="77777777" w:rsidR="00437EFA" w:rsidRDefault="00437EFA" w:rsidP="00170CFF">
            <w:pPr>
              <w:ind w:firstLine="451"/>
              <w:jc w:val="both"/>
              <w:rPr>
                <w:sz w:val="22"/>
                <w:szCs w:val="22"/>
              </w:rPr>
            </w:pPr>
          </w:p>
          <w:p w14:paraId="2BEC39F2" w14:textId="77777777" w:rsidR="00437EFA" w:rsidRDefault="00437EFA" w:rsidP="00170CFF">
            <w:pPr>
              <w:ind w:firstLine="451"/>
              <w:jc w:val="both"/>
              <w:rPr>
                <w:sz w:val="22"/>
                <w:szCs w:val="22"/>
              </w:rPr>
            </w:pPr>
          </w:p>
          <w:p w14:paraId="2C50B0A7" w14:textId="77777777" w:rsidR="00437EFA" w:rsidRDefault="00437EFA" w:rsidP="00170CFF">
            <w:pPr>
              <w:ind w:firstLine="451"/>
              <w:jc w:val="both"/>
              <w:rPr>
                <w:sz w:val="22"/>
                <w:szCs w:val="22"/>
              </w:rPr>
            </w:pPr>
          </w:p>
          <w:p w14:paraId="440B214C" w14:textId="77777777" w:rsidR="00437EFA" w:rsidRDefault="00437EFA" w:rsidP="00170CFF">
            <w:pPr>
              <w:ind w:firstLine="451"/>
              <w:jc w:val="both"/>
              <w:rPr>
                <w:sz w:val="22"/>
                <w:szCs w:val="22"/>
              </w:rPr>
            </w:pPr>
          </w:p>
          <w:p w14:paraId="43772FF1" w14:textId="2E95CDF6" w:rsidR="00170CFF" w:rsidRPr="00950907" w:rsidRDefault="00170CFF" w:rsidP="00170CFF">
            <w:pPr>
              <w:ind w:firstLine="451"/>
              <w:jc w:val="both"/>
              <w:rPr>
                <w:sz w:val="22"/>
                <w:szCs w:val="22"/>
              </w:rPr>
            </w:pPr>
            <w:r w:rsidRPr="00950907">
              <w:rPr>
                <w:sz w:val="22"/>
                <w:szCs w:val="22"/>
              </w:rPr>
              <w:t>izteikt astoto daļu šādā redakcijā:</w:t>
            </w:r>
          </w:p>
          <w:p w14:paraId="4E77151B" w14:textId="77777777" w:rsidR="00170CFF" w:rsidRPr="00950907" w:rsidRDefault="00170CFF" w:rsidP="00170CFF">
            <w:pPr>
              <w:ind w:firstLine="451"/>
              <w:jc w:val="both"/>
              <w:rPr>
                <w:sz w:val="22"/>
                <w:szCs w:val="22"/>
              </w:rPr>
            </w:pPr>
            <w:r w:rsidRPr="00950907">
              <w:rPr>
                <w:sz w:val="22"/>
                <w:szCs w:val="22"/>
              </w:rPr>
              <w:t xml:space="preserve">“(8) Valsts robežsardzes pilnvarotas amatpersonas izmeklē noziedzīgus nodarījumus, kas saistīti ar valsts robežas nelikumīgu šķērsošanu, personas nelikumīgu pārvietošanu pāri valsts robežai vai nelikumīgu uzturēšanos valstī. Valsts robežsardzes pilnvarotas amatpersonas izmeklē arī robežsarga kā valsts amatpersonas izdarītus noziedzīgus nodarījumus, kas saistīti ar ieroču, sprāgstvielu, spridzināšanas ietaišu, fiziskā spēka, speciālo cīņas paņēmienu, speciālo līdzekļu pielietošanu un dienesta suņu izmantošanu, </w:t>
            </w:r>
            <w:r w:rsidRPr="008D3BDC">
              <w:rPr>
                <w:sz w:val="22"/>
                <w:szCs w:val="22"/>
                <w:u w:val="single"/>
              </w:rPr>
              <w:t xml:space="preserve">veicot pienākumus </w:t>
            </w:r>
            <w:r w:rsidRPr="008D3BDC">
              <w:rPr>
                <w:color w:val="414142"/>
                <w:sz w:val="22"/>
                <w:szCs w:val="22"/>
                <w:u w:val="single"/>
                <w:shd w:val="clear" w:color="auto" w:fill="FFFFFF"/>
              </w:rPr>
              <w:t>pastiprinātā robežapsardzības sistēmas darbības režīma ietvaros</w:t>
            </w:r>
            <w:r w:rsidRPr="00950907">
              <w:rPr>
                <w:color w:val="414142"/>
                <w:sz w:val="22"/>
                <w:szCs w:val="22"/>
                <w:shd w:val="clear" w:color="auto" w:fill="FFFFFF"/>
              </w:rPr>
              <w:t>,</w:t>
            </w:r>
            <w:r w:rsidRPr="00950907">
              <w:rPr>
                <w:sz w:val="22"/>
                <w:szCs w:val="22"/>
              </w:rPr>
              <w:t xml:space="preserve"> </w:t>
            </w:r>
            <w:r w:rsidRPr="008D3BDC">
              <w:rPr>
                <w:sz w:val="22"/>
                <w:szCs w:val="22"/>
                <w:u w:val="single"/>
              </w:rPr>
              <w:t>vai nav saistīti ar vardarbību</w:t>
            </w:r>
            <w:r w:rsidRPr="00950907">
              <w:rPr>
                <w:sz w:val="22"/>
                <w:szCs w:val="22"/>
              </w:rPr>
              <w:t>.”</w:t>
            </w:r>
          </w:p>
          <w:p w14:paraId="49717D82" w14:textId="77777777" w:rsidR="00170CFF" w:rsidRPr="00950907" w:rsidRDefault="00170CFF" w:rsidP="00170CFF">
            <w:pPr>
              <w:ind w:firstLine="451"/>
              <w:jc w:val="both"/>
              <w:rPr>
                <w:sz w:val="22"/>
                <w:szCs w:val="22"/>
              </w:rPr>
            </w:pPr>
          </w:p>
          <w:p w14:paraId="06E68A68" w14:textId="77777777" w:rsidR="00170CFF" w:rsidRPr="0083176E" w:rsidRDefault="00170CFF" w:rsidP="00170CFF">
            <w:pPr>
              <w:ind w:firstLine="451"/>
              <w:jc w:val="center"/>
              <w:rPr>
                <w:sz w:val="22"/>
                <w:szCs w:val="22"/>
              </w:rPr>
            </w:pPr>
          </w:p>
        </w:tc>
      </w:tr>
      <w:tr w:rsidR="00170CFF" w:rsidRPr="0083176E" w14:paraId="5FBEC444" w14:textId="77777777" w:rsidTr="00697EB6">
        <w:tc>
          <w:tcPr>
            <w:tcW w:w="7088" w:type="dxa"/>
          </w:tcPr>
          <w:p w14:paraId="65C14863" w14:textId="77777777" w:rsidR="00170CFF" w:rsidRPr="0083176E" w:rsidRDefault="00170CFF" w:rsidP="00697EB6">
            <w:pPr>
              <w:jc w:val="center"/>
              <w:rPr>
                <w:sz w:val="22"/>
                <w:szCs w:val="22"/>
              </w:rPr>
            </w:pPr>
          </w:p>
        </w:tc>
        <w:tc>
          <w:tcPr>
            <w:tcW w:w="7088" w:type="dxa"/>
          </w:tcPr>
          <w:p w14:paraId="0A8FD21C" w14:textId="77777777" w:rsidR="00437EFA" w:rsidRPr="00950907" w:rsidRDefault="00437EFA" w:rsidP="00437EFA">
            <w:pPr>
              <w:ind w:firstLine="455"/>
              <w:jc w:val="both"/>
              <w:rPr>
                <w:sz w:val="22"/>
                <w:szCs w:val="22"/>
              </w:rPr>
            </w:pPr>
            <w:r w:rsidRPr="00950907">
              <w:rPr>
                <w:sz w:val="22"/>
                <w:szCs w:val="22"/>
              </w:rPr>
              <w:t xml:space="preserve">Likums stājas spēkā nākamajā dienā pēc tā izsludināšanas.  </w:t>
            </w:r>
          </w:p>
          <w:p w14:paraId="4302DC00" w14:textId="77777777" w:rsidR="00170CFF" w:rsidRPr="0083176E" w:rsidRDefault="00170CFF" w:rsidP="00437EFA">
            <w:pPr>
              <w:ind w:firstLine="455"/>
              <w:jc w:val="center"/>
              <w:rPr>
                <w:sz w:val="22"/>
                <w:szCs w:val="22"/>
              </w:rPr>
            </w:pPr>
          </w:p>
        </w:tc>
      </w:tr>
    </w:tbl>
    <w:p w14:paraId="16A79FEE" w14:textId="77777777" w:rsidR="00750917" w:rsidRPr="0083176E" w:rsidRDefault="00750917" w:rsidP="00750917">
      <w:pPr>
        <w:rPr>
          <w:sz w:val="22"/>
          <w:szCs w:val="22"/>
        </w:rPr>
      </w:pPr>
    </w:p>
    <w:p w14:paraId="37AF31F2" w14:textId="77777777" w:rsidR="00466624" w:rsidRPr="0083176E" w:rsidRDefault="00466624">
      <w:pPr>
        <w:rPr>
          <w:sz w:val="22"/>
          <w:szCs w:val="22"/>
        </w:rPr>
      </w:pPr>
    </w:p>
    <w:sectPr w:rsidR="00466624" w:rsidRPr="0083176E" w:rsidSect="00697EB6">
      <w:headerReference w:type="default" r:id="rId19"/>
      <w:footerReference w:type="even" r:id="rId20"/>
      <w:footerReference w:type="default" r:id="rId21"/>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9DBB7" w14:textId="77777777" w:rsidR="00717A8B" w:rsidRDefault="00717A8B">
      <w:r>
        <w:separator/>
      </w:r>
    </w:p>
  </w:endnote>
  <w:endnote w:type="continuationSeparator" w:id="0">
    <w:p w14:paraId="647C1708" w14:textId="77777777" w:rsidR="00717A8B" w:rsidRDefault="00717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altRim">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1462" w14:textId="77777777" w:rsidR="00697EB6" w:rsidRDefault="00697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5EE245" w14:textId="77777777" w:rsidR="00697EB6" w:rsidRDefault="00697E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4534" w14:textId="77777777" w:rsidR="00697EB6" w:rsidRDefault="00697E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5F90">
      <w:rPr>
        <w:rStyle w:val="PageNumber"/>
        <w:noProof/>
      </w:rPr>
      <w:t>2</w:t>
    </w:r>
    <w:r>
      <w:rPr>
        <w:rStyle w:val="PageNumber"/>
      </w:rPr>
      <w:fldChar w:fldCharType="end"/>
    </w:r>
  </w:p>
  <w:p w14:paraId="16899F2E" w14:textId="77777777" w:rsidR="00697EB6" w:rsidRDefault="00697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AD596" w14:textId="77777777" w:rsidR="00717A8B" w:rsidRDefault="00717A8B">
      <w:r>
        <w:separator/>
      </w:r>
    </w:p>
  </w:footnote>
  <w:footnote w:type="continuationSeparator" w:id="0">
    <w:p w14:paraId="0B735E27" w14:textId="77777777" w:rsidR="00717A8B" w:rsidRDefault="00717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697EB6" w14:paraId="358324C6" w14:textId="77777777" w:rsidTr="00697EB6">
      <w:tc>
        <w:tcPr>
          <w:tcW w:w="7088" w:type="dxa"/>
        </w:tcPr>
        <w:p w14:paraId="4B86A60E" w14:textId="77777777" w:rsidR="00697EB6" w:rsidRDefault="00697EB6" w:rsidP="00697EB6">
          <w:pPr>
            <w:jc w:val="center"/>
            <w:rPr>
              <w:rFonts w:ascii="Times New Roman BaltRim" w:hAnsi="Times New Roman BaltRim"/>
              <w:sz w:val="22"/>
            </w:rPr>
          </w:pPr>
          <w:r>
            <w:rPr>
              <w:rFonts w:ascii="Times New Roman BaltRim" w:hAnsi="Times New Roman BaltRim"/>
              <w:sz w:val="22"/>
            </w:rPr>
            <w:t>1</w:t>
          </w:r>
        </w:p>
      </w:tc>
      <w:tc>
        <w:tcPr>
          <w:tcW w:w="7088" w:type="dxa"/>
        </w:tcPr>
        <w:p w14:paraId="079D383D" w14:textId="77777777" w:rsidR="00697EB6" w:rsidRDefault="00697EB6" w:rsidP="00697EB6">
          <w:pPr>
            <w:jc w:val="center"/>
            <w:rPr>
              <w:rFonts w:ascii="Times New Roman BaltRim" w:hAnsi="Times New Roman BaltRim"/>
              <w:sz w:val="22"/>
            </w:rPr>
          </w:pPr>
          <w:r>
            <w:rPr>
              <w:rFonts w:ascii="Times New Roman BaltRim" w:hAnsi="Times New Roman BaltRim"/>
              <w:sz w:val="22"/>
            </w:rPr>
            <w:t>2</w:t>
          </w:r>
        </w:p>
      </w:tc>
    </w:tr>
  </w:tbl>
  <w:p w14:paraId="032684A5" w14:textId="77777777" w:rsidR="00697EB6" w:rsidRDefault="00697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917"/>
    <w:rsid w:val="00010E8E"/>
    <w:rsid w:val="00096215"/>
    <w:rsid w:val="00170CFF"/>
    <w:rsid w:val="00170E39"/>
    <w:rsid w:val="00190737"/>
    <w:rsid w:val="001B0DEB"/>
    <w:rsid w:val="001C2C71"/>
    <w:rsid w:val="001C2D63"/>
    <w:rsid w:val="0027444F"/>
    <w:rsid w:val="002B190E"/>
    <w:rsid w:val="002D66A8"/>
    <w:rsid w:val="002F3336"/>
    <w:rsid w:val="00317BC7"/>
    <w:rsid w:val="00351ED6"/>
    <w:rsid w:val="00437EFA"/>
    <w:rsid w:val="00466624"/>
    <w:rsid w:val="00485F90"/>
    <w:rsid w:val="004A35A3"/>
    <w:rsid w:val="004B0817"/>
    <w:rsid w:val="005855C6"/>
    <w:rsid w:val="005B3B47"/>
    <w:rsid w:val="005E4FD0"/>
    <w:rsid w:val="00615936"/>
    <w:rsid w:val="00697EB6"/>
    <w:rsid w:val="006A1C2C"/>
    <w:rsid w:val="006D1638"/>
    <w:rsid w:val="00717A8B"/>
    <w:rsid w:val="00750917"/>
    <w:rsid w:val="007564B9"/>
    <w:rsid w:val="0083176E"/>
    <w:rsid w:val="00843CDD"/>
    <w:rsid w:val="00857FAB"/>
    <w:rsid w:val="00867D12"/>
    <w:rsid w:val="0087397A"/>
    <w:rsid w:val="008D3BDC"/>
    <w:rsid w:val="008E7DC5"/>
    <w:rsid w:val="008F6496"/>
    <w:rsid w:val="008F7317"/>
    <w:rsid w:val="00950510"/>
    <w:rsid w:val="0096384B"/>
    <w:rsid w:val="009B5343"/>
    <w:rsid w:val="00AF5151"/>
    <w:rsid w:val="00B43124"/>
    <w:rsid w:val="00BB5056"/>
    <w:rsid w:val="00C25D43"/>
    <w:rsid w:val="00C8138D"/>
    <w:rsid w:val="00CC1E08"/>
    <w:rsid w:val="00CC48CA"/>
    <w:rsid w:val="00CD58C0"/>
    <w:rsid w:val="00CE6731"/>
    <w:rsid w:val="00D42B4F"/>
    <w:rsid w:val="00D439EF"/>
    <w:rsid w:val="00DF4FA4"/>
    <w:rsid w:val="00E02B68"/>
    <w:rsid w:val="00E50907"/>
    <w:rsid w:val="00EC2B1A"/>
    <w:rsid w:val="00F01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AF4C"/>
  <w15:chartTrackingRefBased/>
  <w15:docId w15:val="{992F8315-6FC6-4A44-AAED-A3E1CE7BD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17"/>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0917"/>
    <w:pPr>
      <w:widowControl w:val="0"/>
      <w:ind w:firstLine="170"/>
      <w:jc w:val="both"/>
    </w:pPr>
    <w:rPr>
      <w:rFonts w:eastAsia="Times New Roman" w:cs="Times New Roman"/>
      <w:sz w:val="22"/>
      <w:szCs w:val="24"/>
    </w:rPr>
  </w:style>
  <w:style w:type="paragraph" w:styleId="Footer">
    <w:name w:val="footer"/>
    <w:basedOn w:val="Normal"/>
    <w:link w:val="FooterChar"/>
    <w:rsid w:val="00750917"/>
    <w:pPr>
      <w:tabs>
        <w:tab w:val="center" w:pos="4153"/>
        <w:tab w:val="right" w:pos="8306"/>
      </w:tabs>
    </w:pPr>
  </w:style>
  <w:style w:type="character" w:customStyle="1" w:styleId="FooterChar">
    <w:name w:val="Footer Char"/>
    <w:basedOn w:val="DefaultParagraphFont"/>
    <w:link w:val="Footer"/>
    <w:rsid w:val="00750917"/>
    <w:rPr>
      <w:rFonts w:eastAsia="Times New Roman" w:cs="Times New Roman"/>
      <w:szCs w:val="24"/>
    </w:rPr>
  </w:style>
  <w:style w:type="character" w:styleId="PageNumber">
    <w:name w:val="page number"/>
    <w:rsid w:val="00750917"/>
  </w:style>
  <w:style w:type="paragraph" w:styleId="Header">
    <w:name w:val="header"/>
    <w:basedOn w:val="Normal"/>
    <w:link w:val="HeaderChar"/>
    <w:rsid w:val="00750917"/>
    <w:pPr>
      <w:tabs>
        <w:tab w:val="center" w:pos="4153"/>
        <w:tab w:val="right" w:pos="8306"/>
      </w:tabs>
    </w:pPr>
  </w:style>
  <w:style w:type="character" w:customStyle="1" w:styleId="HeaderChar">
    <w:name w:val="Header Char"/>
    <w:basedOn w:val="DefaultParagraphFont"/>
    <w:link w:val="Header"/>
    <w:rsid w:val="00750917"/>
    <w:rPr>
      <w:rFonts w:eastAsia="Times New Roman" w:cs="Times New Roman"/>
      <w:szCs w:val="24"/>
    </w:rPr>
  </w:style>
  <w:style w:type="paragraph" w:customStyle="1" w:styleId="naispie">
    <w:name w:val="naispie"/>
    <w:basedOn w:val="Normal"/>
    <w:rsid w:val="00750917"/>
    <w:pPr>
      <w:spacing w:before="100" w:beforeAutospacing="1" w:after="100" w:afterAutospacing="1"/>
    </w:pPr>
    <w:rPr>
      <w:lang w:eastAsia="lv-LV"/>
    </w:rPr>
  </w:style>
  <w:style w:type="paragraph" w:customStyle="1" w:styleId="tv213">
    <w:name w:val="tv213"/>
    <w:basedOn w:val="Normal"/>
    <w:rsid w:val="00750917"/>
    <w:pPr>
      <w:spacing w:before="100" w:beforeAutospacing="1" w:after="100" w:afterAutospacing="1"/>
    </w:pPr>
    <w:rPr>
      <w:lang w:eastAsia="lv-LV"/>
    </w:rPr>
  </w:style>
  <w:style w:type="character" w:customStyle="1" w:styleId="markedcontent">
    <w:name w:val="markedcontent"/>
    <w:basedOn w:val="DefaultParagraphFont"/>
    <w:rsid w:val="00750917"/>
  </w:style>
  <w:style w:type="character" w:customStyle="1" w:styleId="fontsize2">
    <w:name w:val="fontsize2"/>
    <w:basedOn w:val="DefaultParagraphFont"/>
    <w:rsid w:val="00E50907"/>
  </w:style>
  <w:style w:type="character" w:styleId="Hyperlink">
    <w:name w:val="Hyperlink"/>
    <w:basedOn w:val="DefaultParagraphFont"/>
    <w:uiPriority w:val="99"/>
    <w:semiHidden/>
    <w:unhideWhenUsed/>
    <w:rsid w:val="00E50907"/>
    <w:rPr>
      <w:color w:val="0000FF"/>
      <w:u w:val="single"/>
    </w:rPr>
  </w:style>
  <w:style w:type="paragraph" w:styleId="ListParagraph">
    <w:name w:val="List Paragraph"/>
    <w:basedOn w:val="Normal"/>
    <w:uiPriority w:val="34"/>
    <w:qFormat/>
    <w:rsid w:val="001C2C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47794">
      <w:bodyDiv w:val="1"/>
      <w:marLeft w:val="0"/>
      <w:marRight w:val="0"/>
      <w:marTop w:val="0"/>
      <w:marBottom w:val="0"/>
      <w:divBdr>
        <w:top w:val="none" w:sz="0" w:space="0" w:color="auto"/>
        <w:left w:val="none" w:sz="0" w:space="0" w:color="auto"/>
        <w:bottom w:val="none" w:sz="0" w:space="0" w:color="auto"/>
        <w:right w:val="none" w:sz="0" w:space="0" w:color="auto"/>
      </w:divBdr>
    </w:div>
    <w:div w:id="49194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117828-grozijumi-kriminalprocesa-likuma" TargetMode="External"/><Relationship Id="rId13" Type="http://schemas.openxmlformats.org/officeDocument/2006/relationships/hyperlink" Target="https://likumi.lv/ta/id/315655-grozijumi-kriminalprocesa-likuma" TargetMode="External"/><Relationship Id="rId18" Type="http://schemas.openxmlformats.org/officeDocument/2006/relationships/hyperlink" Target="https://likumi.lv/ta/id/107820-kriminalprocesa-likums/redakcijas-datums/2026/01/01"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eur-lex.europa.eu/eli/reg/2017/1939/oj/?locale=LV" TargetMode="External"/><Relationship Id="rId12" Type="http://schemas.openxmlformats.org/officeDocument/2006/relationships/hyperlink" Target="https://likumi.lv/ta/id/300107-grozijumi-kriminalprocesa-likuma" TargetMode="External"/><Relationship Id="rId17" Type="http://schemas.openxmlformats.org/officeDocument/2006/relationships/hyperlink" Target="https://likumi.lv/ta/id/107820-kriminalprocesa-likums/redakcijas-datums/2025/01/01" TargetMode="External"/><Relationship Id="rId2" Type="http://schemas.openxmlformats.org/officeDocument/2006/relationships/settings" Target="settings.xml"/><Relationship Id="rId16" Type="http://schemas.openxmlformats.org/officeDocument/2006/relationships/hyperlink" Target="https://likumi.lv/ta/id/356463-grozijumi-kriminalprocesa-likuma"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likumi.lv/ta/id/356463-grozijumi-kriminalprocesa-likuma" TargetMode="External"/><Relationship Id="rId11" Type="http://schemas.openxmlformats.org/officeDocument/2006/relationships/hyperlink" Target="https://likumi.lv/ta/id/294214-grozijumi-kriminalprocesa-likuma" TargetMode="External"/><Relationship Id="rId5" Type="http://schemas.openxmlformats.org/officeDocument/2006/relationships/endnotes" Target="endnotes.xml"/><Relationship Id="rId15" Type="http://schemas.openxmlformats.org/officeDocument/2006/relationships/hyperlink" Target="https://likumi.lv/ta/id/326944-grozijumi-kriminalprocesa-likuma" TargetMode="External"/><Relationship Id="rId23" Type="http://schemas.openxmlformats.org/officeDocument/2006/relationships/theme" Target="theme/theme1.xml"/><Relationship Id="rId10" Type="http://schemas.openxmlformats.org/officeDocument/2006/relationships/hyperlink" Target="https://likumi.lv/ta/id/275464-grozijumi-kriminalprocesa-likuma"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kumi.lv/ta/id/190010-grozijumi-kriminalprocesa-likuma" TargetMode="External"/><Relationship Id="rId14" Type="http://schemas.openxmlformats.org/officeDocument/2006/relationships/hyperlink" Target="https://likumi.lv/ta/id/320345-grozijumi-kriminalprocesa-likum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4</Pages>
  <Words>908</Words>
  <Characters>6451</Characters>
  <Application>Microsoft Office Word</Application>
  <DocSecurity>0</DocSecurity>
  <Lines>230</Lines>
  <Paragraphs>126</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Ieva Neidere</cp:lastModifiedBy>
  <cp:revision>4</cp:revision>
  <dcterms:created xsi:type="dcterms:W3CDTF">2026-10-27T18:09:00Z</dcterms:created>
  <dcterms:modified xsi:type="dcterms:W3CDTF">2026-10-28T06:59:00Z</dcterms:modified>
</cp:coreProperties>
</file>