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871"/>
        <w:tblW w:w="0" w:type="auto"/>
        <w:tblLayout w:type="fixed"/>
        <w:tblLook w:val="04A0" w:firstRow="1" w:lastRow="0" w:firstColumn="1" w:lastColumn="0" w:noHBand="0" w:noVBand="1"/>
      </w:tblPr>
      <w:tblGrid>
        <w:gridCol w:w="675"/>
        <w:gridCol w:w="1701"/>
        <w:gridCol w:w="426"/>
        <w:gridCol w:w="2204"/>
      </w:tblGrid>
      <w:tr w:rsidRPr="00B055AC" w:rsidR="00C6250E" w:rsidTr="00F411BF" w14:paraId="01A00FD7" w14:textId="77777777">
        <w:trPr>
          <w:trHeight w:val="423"/>
        </w:trPr>
        <w:tc>
          <w:tcPr>
            <w:tcW w:w="675" w:type="dxa"/>
          </w:tcPr>
          <w:p w:rsidRPr="00B055AC" w:rsidR="00C6250E" w:rsidP="00F411BF" w:rsidRDefault="005C6B9D" w14:paraId="561D5A4F" w14:textId="78304870">
            <w:pPr>
              <w:spacing w:before="20"/>
              <w:ind w:right="-108"/>
            </w:pPr>
            <w:r>
              <w:t xml:space="preserve"> </w:t>
            </w:r>
            <w:r w:rsidRPr="00B055AC" w:rsidR="00C6250E">
              <w:t>Rīgā</w:t>
            </w:r>
          </w:p>
        </w:tc>
        <w:tc>
          <w:tcPr>
            <w:tcW w:w="1701" w:type="dxa"/>
          </w:tcPr>
          <w:p w:rsidRPr="00B055AC" w:rsidR="00C6250E" w:rsidP="00B874E2" w:rsidRDefault="00C6250E" w14:paraId="3F1E7126" w14:textId="73244AFB">
            <w:pPr>
              <w:pBdr>
                <w:bottom w:val="single" w:color="auto" w:sz="4" w:space="1"/>
              </w:pBdr>
            </w:pPr>
            <w:r>
              <w:t>07.10.2026</w:t>
            </w:r>
            <w:bookmarkEnd w:id="0"/>
          </w:p>
        </w:tc>
        <w:tc>
          <w:tcPr>
            <w:tcW w:w="426" w:type="dxa"/>
          </w:tcPr>
          <w:p w:rsidRPr="00B055AC" w:rsidR="00C6250E" w:rsidP="00F411BF" w:rsidRDefault="00C6250E" w14:paraId="0DE7A097" w14:textId="77777777">
            <w:pPr>
              <w:spacing w:before="20"/>
              <w:ind w:right="-187"/>
            </w:pPr>
            <w:r w:rsidRPr="00B055AC">
              <w:t>Nr.</w:t>
            </w:r>
          </w:p>
        </w:tc>
        <w:tc>
          <w:tcPr>
            <w:tcW w:w="2204" w:type="dxa"/>
          </w:tcPr>
          <w:p w:rsidRPr="00B055AC" w:rsidR="00C6250E" w:rsidP="00B874E2" w:rsidRDefault="00C6250E" w14:paraId="0A0875E9" w14:textId="3BA64A12">
            <w:pPr>
              <w:pBdr>
                <w:bottom w:val="single" w:color="auto" w:sz="4" w:space="1"/>
              </w:pBdr>
            </w:pPr>
            <w:r>
              <w:t>01-08/2992</w:t>
            </w:r>
            <w:bookmarkEnd w:id="1"/>
          </w:p>
        </w:tc>
      </w:tr>
      <w:tr w:rsidRPr="00B055AC" w:rsidR="00C6250E" w:rsidTr="00F411BF" w14:paraId="0EAA54FF" w14:textId="77777777">
        <w:trPr>
          <w:trHeight w:val="423"/>
        </w:trPr>
        <w:tc>
          <w:tcPr>
            <w:tcW w:w="675" w:type="dxa"/>
          </w:tcPr>
          <w:p w:rsidRPr="00B055AC" w:rsidR="00C6250E" w:rsidP="00F411BF" w:rsidRDefault="00C6250E" w14:paraId="748C5450" w14:textId="77777777">
            <w:pPr>
              <w:spacing w:before="20"/>
              <w:ind w:right="-108"/>
            </w:pPr>
            <w:r w:rsidRPr="00B055AC">
              <w:t>uz</w:t>
            </w:r>
          </w:p>
        </w:tc>
        <w:tc>
          <w:tcPr>
            <w:tcW w:w="1701" w:type="dxa"/>
          </w:tcPr>
          <w:p w:rsidRPr="003024FB" w:rsidR="00C6250E" w:rsidP="00B13EEC" w:rsidRDefault="004B0F15" w14:paraId="468B7D85" w14:textId="57A3749E">
            <w:pPr>
              <w:pBdr>
                <w:bottom w:val="single" w:color="auto" w:sz="4" w:space="1"/>
              </w:pBdr>
              <w:jc w:val="center"/>
            </w:pPr>
            <w:fldSimple w:instr=" DOCPROPERTY  REG_DATUMS  \* MERGEFORMAT ">
              <w:r>
                <w:t>24</w:t>
              </w:r>
              <w:r w:rsidRPr="003024FB" w:rsidR="003024FB">
                <w:t>.0</w:t>
              </w:r>
              <w:r>
                <w:t>9</w:t>
              </w:r>
              <w:r w:rsidRPr="003024FB" w:rsidR="003024FB">
                <w:t>.2026.</w:t>
              </w:r>
            </w:fldSimple>
          </w:p>
        </w:tc>
        <w:tc>
          <w:tcPr>
            <w:tcW w:w="426" w:type="dxa"/>
          </w:tcPr>
          <w:p w:rsidRPr="00B055AC" w:rsidR="00C6250E" w:rsidP="00F411BF" w:rsidRDefault="00C6250E" w14:paraId="705B3174" w14:textId="77777777">
            <w:pPr>
              <w:spacing w:before="20"/>
              <w:ind w:right="-187"/>
            </w:pPr>
            <w:r w:rsidRPr="00B055AC">
              <w:t>Nr.</w:t>
            </w:r>
          </w:p>
        </w:tc>
        <w:tc>
          <w:tcPr>
            <w:tcW w:w="2204" w:type="dxa"/>
          </w:tcPr>
          <w:p w:rsidRPr="008A170E" w:rsidR="00C6250E" w:rsidP="00B74B9E" w:rsidRDefault="00B74B9E" w14:paraId="75851CAF" w14:textId="207DF6B5">
            <w:pPr>
              <w:pBdr>
                <w:bottom w:val="single" w:color="auto" w:sz="4" w:space="1"/>
              </w:pBdr>
            </w:pPr>
            <w:r w:rsidRPr="00B74B9E">
              <w:t>622.12/5-121-14/26</w:t>
            </w:r>
          </w:p>
        </w:tc>
      </w:tr>
    </w:tbl>
    <w:p w:rsidR="0090186F" w:rsidP="00F17563" w:rsidRDefault="0090186F" w14:paraId="378B7202" w14:textId="77777777">
      <w:pPr>
        <w:rPr>
          <w:rFonts w:eastAsia="Times New Roman"/>
          <w:sz w:val="20"/>
          <w:szCs w:val="20"/>
        </w:rPr>
      </w:pPr>
    </w:p>
    <w:p w:rsidR="00A82D03" w:rsidP="007E44AF" w:rsidRDefault="00A82D03" w14:paraId="462D5CD0" w14:textId="77777777">
      <w:pPr>
        <w:spacing w:after="0" w:line="240" w:lineRule="auto"/>
        <w:jc w:val="right"/>
        <w:rPr>
          <w:b/>
          <w:bCs/>
        </w:rPr>
      </w:pPr>
    </w:p>
    <w:p w:rsidR="00D8057B" w:rsidP="007E44AF" w:rsidRDefault="00D8057B" w14:paraId="48E6D144" w14:textId="77777777">
      <w:pPr>
        <w:spacing w:after="0" w:line="240" w:lineRule="auto"/>
        <w:jc w:val="right"/>
        <w:rPr>
          <w:b/>
          <w:bCs/>
        </w:rPr>
      </w:pPr>
    </w:p>
    <w:p w:rsidR="00FE2EAD" w:rsidP="007E44AF" w:rsidRDefault="00FE2EAD" w14:paraId="28D8BC78" w14:textId="77777777">
      <w:pPr>
        <w:spacing w:after="0" w:line="240" w:lineRule="auto"/>
        <w:jc w:val="right"/>
        <w:rPr>
          <w:b/>
          <w:bCs/>
        </w:rPr>
      </w:pPr>
    </w:p>
    <w:p w:rsidR="001652CF" w:rsidP="007E44AF" w:rsidRDefault="001652CF" w14:paraId="46499018" w14:textId="77777777">
      <w:pPr>
        <w:spacing w:after="0" w:line="240" w:lineRule="auto"/>
        <w:jc w:val="right"/>
        <w:rPr>
          <w:b/>
          <w:bCs/>
        </w:rPr>
      </w:pPr>
    </w:p>
    <w:p w:rsidR="0072564B" w:rsidP="007E44AF" w:rsidRDefault="0072564B" w14:paraId="6BDC9335" w14:textId="77777777">
      <w:pPr>
        <w:spacing w:after="0" w:line="240" w:lineRule="auto"/>
        <w:jc w:val="right"/>
        <w:rPr>
          <w:b/>
          <w:bCs/>
        </w:rPr>
      </w:pPr>
    </w:p>
    <w:p w:rsidRPr="004B0B4D" w:rsidR="00746942" w:rsidP="00B74B9E" w:rsidRDefault="007E44AF" w14:paraId="3CEF195E" w14:textId="1CA32A12">
      <w:pPr>
        <w:spacing w:after="0" w:line="240" w:lineRule="auto"/>
        <w:jc w:val="right"/>
        <w:rPr>
          <w:b/>
          <w:bCs/>
        </w:rPr>
      </w:pPr>
      <w:r w:rsidRPr="004B0B4D">
        <w:rPr>
          <w:b/>
          <w:bCs/>
        </w:rPr>
        <w:t xml:space="preserve">  </w:t>
      </w:r>
      <w:r w:rsidRPr="004B0B4D" w:rsidR="003024FB">
        <w:rPr>
          <w:b/>
          <w:bCs/>
        </w:rPr>
        <w:fldChar w:fldCharType="begin"/>
      </w:r>
      <w:r w:rsidRPr="004B0B4D" w:rsidR="003024FB">
        <w:rPr>
          <w:b/>
          <w:bCs/>
        </w:rPr>
        <w:instrText xml:space="preserve"> DOCPROPERTY  PARAKSTITAJA1_STV_AMATS_PILNAIS  \* MERGEFORMAT </w:instrText>
      </w:r>
      <w:r w:rsidRPr="004B0B4D" w:rsidR="003024FB">
        <w:rPr>
          <w:b/>
          <w:bCs/>
        </w:rPr>
        <w:fldChar w:fldCharType="separate"/>
      </w:r>
      <w:r w:rsidRPr="00B74B9E" w:rsidR="00B74B9E">
        <w:rPr>
          <w:b/>
          <w:bCs/>
        </w:rPr>
        <w:t>Latvijas Republikas Saeimai</w:t>
      </w:r>
      <w:r w:rsidRPr="004B0B4D" w:rsidR="003024FB">
        <w:rPr>
          <w:b/>
          <w:bCs/>
        </w:rPr>
        <w:t xml:space="preserve"> </w:t>
      </w:r>
      <w:r w:rsidRPr="004B0B4D" w:rsidR="003024FB">
        <w:rPr>
          <w:b/>
          <w:bCs/>
        </w:rPr>
        <w:fldChar w:fldCharType="end"/>
      </w:r>
    </w:p>
    <w:p w:rsidR="00A82D03" w:rsidP="007A59D0" w:rsidRDefault="00A82D03" w14:paraId="646A3230" w14:textId="77777777">
      <w:pPr>
        <w:spacing w:after="0" w:line="240" w:lineRule="auto"/>
        <w:rPr>
          <w:i/>
          <w:iCs/>
        </w:rPr>
      </w:pPr>
    </w:p>
    <w:p w:rsidRPr="004B0B4D" w:rsidR="0072564B" w:rsidP="007A59D0" w:rsidRDefault="0072564B" w14:paraId="40A40FF1" w14:textId="77777777">
      <w:pPr>
        <w:spacing w:after="0" w:line="240" w:lineRule="auto"/>
        <w:rPr>
          <w:i/>
          <w:iCs/>
        </w:rPr>
      </w:pPr>
    </w:p>
    <w:p w:rsidRPr="004B0B4D" w:rsidR="008A170E" w:rsidP="00D8057B" w:rsidRDefault="00B74B9E" w14:paraId="578A4E0A" w14:textId="013A10B3">
      <w:pPr>
        <w:spacing w:after="0" w:line="240" w:lineRule="auto"/>
        <w:rPr>
          <w:i/>
          <w:iCs/>
        </w:rPr>
      </w:pPr>
      <w:r w:rsidRPr="00B74B9E">
        <w:rPr>
          <w:i/>
          <w:iCs/>
        </w:rPr>
        <w:t>Par atbildēm uz Saeimas deputātu pieprasījumu</w:t>
      </w:r>
    </w:p>
    <w:p w:rsidR="00EC2486" w:rsidP="00EC2486" w:rsidRDefault="00EC2486" w14:paraId="7033EC0F" w14:textId="77777777">
      <w:pPr>
        <w:tabs>
          <w:tab w:val="left" w:pos="720"/>
          <w:tab w:val="center" w:pos="4320"/>
          <w:tab w:val="right" w:pos="8640"/>
        </w:tabs>
        <w:spacing w:after="0" w:line="240" w:lineRule="auto"/>
        <w:rPr>
          <w:rFonts w:eastAsia="Times New Roman"/>
          <w:i/>
          <w:iCs/>
        </w:rPr>
      </w:pPr>
    </w:p>
    <w:p w:rsidR="00AB211B" w:rsidP="00053BB8" w:rsidRDefault="00EC2486" w14:paraId="20506C3A" w14:textId="0B7719A7">
      <w:pPr>
        <w:tabs>
          <w:tab w:val="left" w:pos="720"/>
          <w:tab w:val="center" w:pos="4320"/>
          <w:tab w:val="right" w:pos="8640"/>
        </w:tabs>
        <w:spacing w:after="0" w:line="240" w:lineRule="auto"/>
        <w:jc w:val="both"/>
        <w:rPr>
          <w:rFonts w:eastAsia="Times New Roman"/>
        </w:rPr>
      </w:pPr>
      <w:r>
        <w:rPr>
          <w:rFonts w:eastAsia="Times New Roman"/>
        </w:rPr>
        <w:tab/>
      </w:r>
      <w:r w:rsidRPr="00AB211B" w:rsidR="00AB211B">
        <w:rPr>
          <w:rFonts w:eastAsia="Times New Roman"/>
        </w:rPr>
        <w:t xml:space="preserve">Atbildot uz </w:t>
      </w:r>
      <w:r w:rsidR="00D17A54">
        <w:rPr>
          <w:rFonts w:eastAsia="Times New Roman"/>
        </w:rPr>
        <w:t xml:space="preserve">2026. gada 24. septembra </w:t>
      </w:r>
      <w:r w:rsidRPr="00AB211B" w:rsidR="00AB211B">
        <w:rPr>
          <w:rFonts w:eastAsia="Times New Roman"/>
        </w:rPr>
        <w:t xml:space="preserve">Saeimas deputātu pieprasījumu Nr. 143/P14 "Par reģionālo pasažieru pārvadājumu nodrošināšanu un sabiedriskā transporta pakalpojumu pieejamību reģionālajos maršrutos", </w:t>
      </w:r>
      <w:r w:rsidR="00D17A54">
        <w:rPr>
          <w:rFonts w:eastAsia="Times New Roman"/>
        </w:rPr>
        <w:t xml:space="preserve">Satiksmes ministrija sadarbībā ar VSIA “Autotransporta direkcija” ir sagatavojusi </w:t>
      </w:r>
      <w:r w:rsidRPr="00AB211B" w:rsidR="00AB211B">
        <w:rPr>
          <w:rFonts w:eastAsia="Times New Roman"/>
        </w:rPr>
        <w:t xml:space="preserve"> atbildes uz pieprasījumā ietvertajiem jautājumiem to uzdošanas secībā.</w:t>
      </w:r>
    </w:p>
    <w:p w:rsidRPr="00053BB8" w:rsidR="00D17A54" w:rsidP="00053BB8" w:rsidRDefault="00D17A54" w14:paraId="6CE2BFBF" w14:textId="24FAB123">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1.</w:t>
      </w:r>
      <w:r w:rsidRPr="00053BB8">
        <w:rPr>
          <w:rFonts w:eastAsia="Times New Roman"/>
          <w:i/>
          <w:iCs/>
        </w:rPr>
        <w:t xml:space="preserve">] </w:t>
      </w:r>
      <w:r w:rsidRPr="00D17A54">
        <w:rPr>
          <w:rFonts w:eastAsia="Times New Roman"/>
          <w:i/>
          <w:iCs/>
        </w:rPr>
        <w:t>Satiksmes ministrija ir pārāk ilgi atlikusi problēmu risināšanu ar reģionālajiem pārvadātājiem. Jau pagājušajā gadā augustā pārvadātāji pieprasīja pārskatīt esošos līgumus. Kā tieši Satiksmes ministrija VSIA "Autotransporta direkcijas" personā plāno realizēt esošo līgumu grozījumu vai izbeigšanas procedūru ar pārvadātājiem?</w:t>
      </w:r>
    </w:p>
    <w:p w:rsidRPr="00AB211B" w:rsidR="00AB211B" w:rsidP="00053BB8" w:rsidRDefault="00AB211B" w14:paraId="74630CB7" w14:textId="28BACE9A">
      <w:pPr>
        <w:tabs>
          <w:tab w:val="left" w:pos="720"/>
          <w:tab w:val="center" w:pos="4320"/>
          <w:tab w:val="right" w:pos="8640"/>
        </w:tabs>
        <w:spacing w:after="0" w:line="240" w:lineRule="auto"/>
        <w:ind w:firstLine="720"/>
        <w:jc w:val="both"/>
        <w:rPr>
          <w:rFonts w:eastAsia="Times New Roman"/>
        </w:rPr>
      </w:pPr>
      <w:r w:rsidRPr="00AB211B">
        <w:rPr>
          <w:rFonts w:eastAsia="Times New Roman"/>
        </w:rPr>
        <w:t xml:space="preserve"> </w:t>
      </w:r>
      <w:r w:rsidRPr="007D6666" w:rsidR="007D6666">
        <w:rPr>
          <w:rFonts w:eastAsia="Times New Roman"/>
        </w:rPr>
        <w:t xml:space="preserve">Attiecībā uz spēkā esošajiem ilgtermiņa sabiedriskā transporta pakalpojumu līgumiem VSIA "Autotransporta direkcija" (turpmāk </w:t>
      </w:r>
      <w:r w:rsidR="00D17A54">
        <w:rPr>
          <w:rFonts w:eastAsia="Times New Roman"/>
        </w:rPr>
        <w:t>–</w:t>
      </w:r>
      <w:r w:rsidRPr="007D6666" w:rsidR="007D6666">
        <w:rPr>
          <w:rFonts w:eastAsia="Times New Roman"/>
        </w:rPr>
        <w:t xml:space="preserve"> ATD) ir sagatavojusi priekšlikumu mainīt līgumos paredzētās pakalpojuma cenas indeksācijas periodiskumu, paredzot ikgadēju indeksāciju no otrā līguma darbības gada. Sabiedriskā transporta padome 2026. gada 31. augustā pieņēma zināšanai ATD sagatavoto pamatojumu un līgumu grozījumu projektus un nodeva tos turpmākai izvērtēšanai Satiksmes ministrijā. 2026. gada </w:t>
      </w:r>
      <w:r w:rsidR="009F5438">
        <w:rPr>
          <w:rFonts w:eastAsia="Times New Roman"/>
        </w:rPr>
        <w:t>30</w:t>
      </w:r>
      <w:r w:rsidRPr="007D6666" w:rsidR="007D6666">
        <w:rPr>
          <w:rFonts w:eastAsia="Times New Roman"/>
        </w:rPr>
        <w:t>. septembrī Tiesību aktu projektu publiskajā portālā publiskajai apspriešanai nodots informatīvais ziņojums Nr. 26-TA-2418, kurā izvērtēts ATD priekšlikums, tā tiesiskā pieļaujamība, prognozētā finansiālā ietekme un alternatīvie risinājumi. Galīgais lēmums par piedāvāto līgumu grozījumu īstenošanu vēl nav pieņemts</w:t>
      </w:r>
      <w:r w:rsidRPr="00AB211B">
        <w:rPr>
          <w:rFonts w:eastAsia="Times New Roman"/>
        </w:rPr>
        <w:t>.</w:t>
      </w:r>
    </w:p>
    <w:p w:rsidRPr="001471B1" w:rsidR="008C5388" w:rsidP="00053BB8" w:rsidRDefault="007D6666" w14:paraId="3232EE1C" w14:textId="241EBD6D">
      <w:pPr>
        <w:spacing w:after="0" w:line="240" w:lineRule="auto"/>
        <w:ind w:firstLine="720"/>
        <w:jc w:val="both"/>
      </w:pPr>
      <w:r w:rsidRPr="007D6666">
        <w:rPr>
          <w:rFonts w:eastAsia="Times New Roman"/>
        </w:rPr>
        <w:t>ATD kā sabiedriskā transporta pakalpojumu pasūtījuma līgumu puse savas kompetences ietvaros izvērtē un lemj par līgumu grozījumu noslēgšanu, ievērojot Publisko iepirkumu likuma prasības un pieejamo finansējumu. Līgumu izbeigšana netiek virzīta kā primārais risinājums. Ja kāda līguma izpilde tomēr tiktu pārtraukta, ATD būtu jānodrošina pakalpojuma nepārtrauktība, izvēloties konkrētajai situācijai tiesiski pieļaujamu pagaidu risinājumu un nepieciešamības gadījumā organizējot jaunu iepirkumu.</w:t>
      </w:r>
    </w:p>
    <w:p w:rsidRPr="00053BB8" w:rsidR="00D17A54" w:rsidP="00053BB8" w:rsidRDefault="00D17A54" w14:paraId="64DF55B7" w14:textId="177056E3">
      <w:pPr>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2.</w:t>
      </w:r>
      <w:r w:rsidRPr="00053BB8">
        <w:rPr>
          <w:rFonts w:eastAsia="Times New Roman"/>
          <w:i/>
          <w:iCs/>
        </w:rPr>
        <w:t>] Kādi konkrēti pasākumi kopš 2025. gada augusta ir veikti, lai pārskatītu reģionālo pārvadātāju ilgtermiņa līgumu nosacījumus un nodrošinātu to atbilstību faktiskajam izmaksu pieaugumam?</w:t>
      </w:r>
    </w:p>
    <w:p w:rsidRPr="00364D63" w:rsidR="00364D63" w:rsidP="00053BB8" w:rsidRDefault="00364D63" w14:paraId="02BD1009" w14:textId="03A0B993">
      <w:pPr>
        <w:spacing w:before="120" w:after="0" w:line="240" w:lineRule="auto"/>
        <w:ind w:firstLine="720"/>
        <w:contextualSpacing/>
        <w:jc w:val="both"/>
        <w:rPr>
          <w:rFonts w:eastAsia="Times New Roman"/>
        </w:rPr>
      </w:pPr>
      <w:r w:rsidRPr="00364D63">
        <w:rPr>
          <w:rFonts w:eastAsia="Times New Roman"/>
        </w:rPr>
        <w:t>ATD un Satiksmes ministrija ir izvērtējušas vairākus risinājumus ilgtermiņa līgumu turpmākai izpildei un sabiedriskā transporta pakalpojumu nepārtrauktības nodrošināšanai. ATD apkopoja un precizēja pārvadātāju sniegto informāciju, analizēja indeksējamo izmaksu dinamiku un spēkā esošo indeksācijas mehānismu, konsultējās ar Iepirkumu uzraudzības biroju, kā arī tika saņemts neatkarīgs juridiskais atzinums.</w:t>
      </w:r>
    </w:p>
    <w:p w:rsidRPr="00364D63" w:rsidR="00364D63" w:rsidP="00053BB8" w:rsidRDefault="00364D63" w14:paraId="2A1CE7B0" w14:textId="77777777">
      <w:pPr>
        <w:tabs>
          <w:tab w:val="left" w:pos="720"/>
          <w:tab w:val="center" w:pos="4320"/>
          <w:tab w:val="right" w:pos="8640"/>
        </w:tabs>
        <w:spacing w:after="0" w:line="240" w:lineRule="auto"/>
        <w:ind w:firstLine="720"/>
        <w:jc w:val="both"/>
        <w:rPr>
          <w:rFonts w:eastAsia="Times New Roman"/>
        </w:rPr>
      </w:pPr>
      <w:r w:rsidRPr="00364D63">
        <w:rPr>
          <w:rFonts w:eastAsia="Times New Roman"/>
        </w:rPr>
        <w:t xml:space="preserve">Izvērtētas vairākas alternatīvas, tostarp līgumu negrozīšana, neparedzamu apstākļu radīto </w:t>
      </w:r>
      <w:r w:rsidRPr="00364D63">
        <w:rPr>
          <w:rFonts w:eastAsia="Times New Roman"/>
        </w:rPr>
        <w:lastRenderedPageBreak/>
        <w:t xml:space="preserve">izmaksu individuāla kompensēšana, indeksācijas biežuma maiņa un līgumu izbeigšanas scenārijs. </w:t>
      </w:r>
      <w:proofErr w:type="spellStart"/>
      <w:r w:rsidRPr="00364D63">
        <w:rPr>
          <w:rFonts w:eastAsia="Times New Roman"/>
        </w:rPr>
        <w:t>Izvērtējuma</w:t>
      </w:r>
      <w:proofErr w:type="spellEnd"/>
      <w:r w:rsidRPr="00364D63">
        <w:rPr>
          <w:rFonts w:eastAsia="Times New Roman"/>
        </w:rPr>
        <w:t xml:space="preserve"> rezultātā ATD sagatavoja priekšlikumu pāriet uz ikgadēju pakalpojuma cenas indeksāciju no otrā līguma darbības gada.</w:t>
      </w:r>
    </w:p>
    <w:p w:rsidRPr="001471B1" w:rsidR="007A15ED" w:rsidP="00053BB8" w:rsidRDefault="00364D63" w14:paraId="1C79A0F1" w14:textId="36C36156">
      <w:pPr>
        <w:tabs>
          <w:tab w:val="left" w:pos="720"/>
          <w:tab w:val="center" w:pos="4320"/>
          <w:tab w:val="right" w:pos="8640"/>
        </w:tabs>
        <w:spacing w:after="0" w:line="240" w:lineRule="auto"/>
        <w:ind w:firstLine="720"/>
        <w:jc w:val="both"/>
        <w:rPr>
          <w:highlight w:val="yellow"/>
        </w:rPr>
      </w:pPr>
      <w:r w:rsidRPr="00364D63">
        <w:rPr>
          <w:rFonts w:eastAsia="Times New Roman"/>
        </w:rPr>
        <w:t xml:space="preserve">Satiksmes ministrija par šo priekšlikumu, tā finansiālo ietekmi un alternatīvajiem risinājumiem ir sagatavojusi informatīvo ziņojumu Nr. 26-TA-2418, kas 2026. gada </w:t>
      </w:r>
      <w:r w:rsidR="00923E3C">
        <w:rPr>
          <w:rFonts w:eastAsia="Times New Roman"/>
        </w:rPr>
        <w:t>30</w:t>
      </w:r>
      <w:r w:rsidRPr="00364D63">
        <w:rPr>
          <w:rFonts w:eastAsia="Times New Roman"/>
        </w:rPr>
        <w:t>. septembrī nodots publiskajai apspriešanai.</w:t>
      </w:r>
    </w:p>
    <w:p w:rsidRPr="00D17A54" w:rsidR="00D17A54" w:rsidP="00053BB8" w:rsidRDefault="00D17A54" w14:paraId="38D4A61A" w14:textId="77777777">
      <w:pPr>
        <w:tabs>
          <w:tab w:val="left" w:pos="720"/>
          <w:tab w:val="center" w:pos="4320"/>
          <w:tab w:val="right" w:pos="8640"/>
        </w:tabs>
        <w:spacing w:before="120" w:after="0" w:line="240" w:lineRule="auto"/>
        <w:jc w:val="both"/>
        <w:rPr>
          <w:rFonts w:eastAsia="Times New Roman"/>
        </w:rPr>
      </w:pPr>
      <w:r w:rsidRPr="00053BB8">
        <w:rPr>
          <w:rFonts w:eastAsia="Times New Roman"/>
          <w:i/>
          <w:iCs/>
        </w:rPr>
        <w:t>[</w:t>
      </w:r>
      <w:r w:rsidRPr="00053BB8" w:rsidR="00AB211B">
        <w:rPr>
          <w:rFonts w:eastAsia="Times New Roman"/>
          <w:i/>
          <w:iCs/>
        </w:rPr>
        <w:t>3.</w:t>
      </w:r>
      <w:r w:rsidRPr="00053BB8">
        <w:rPr>
          <w:rFonts w:eastAsia="Times New Roman"/>
          <w:i/>
          <w:iCs/>
        </w:rPr>
        <w:t>] Kāds ir Satiksmes ministrijas aprēķins par reģionālo pārvadātāju faktiskajām izmaksām un</w:t>
      </w:r>
      <w:r w:rsidRPr="00D17A54">
        <w:rPr>
          <w:rFonts w:eastAsia="Times New Roman"/>
          <w:i/>
          <w:iCs/>
        </w:rPr>
        <w:t xml:space="preserve"> valsts finansējuma apmēru 2025. un 2026. gadā?</w:t>
      </w:r>
    </w:p>
    <w:p w:rsidRPr="00EC336C" w:rsidR="00EC336C" w:rsidP="00053BB8" w:rsidRDefault="00EC336C" w14:paraId="1FA0FF32" w14:textId="1307A357">
      <w:pPr>
        <w:tabs>
          <w:tab w:val="left" w:pos="720"/>
          <w:tab w:val="center" w:pos="4320"/>
          <w:tab w:val="right" w:pos="8640"/>
        </w:tabs>
        <w:spacing w:after="0" w:line="240" w:lineRule="auto"/>
        <w:ind w:firstLine="720"/>
        <w:jc w:val="both"/>
        <w:rPr>
          <w:rFonts w:eastAsia="Times New Roman"/>
        </w:rPr>
      </w:pPr>
      <w:r w:rsidRPr="00EC336C">
        <w:rPr>
          <w:rFonts w:eastAsia="Times New Roman"/>
        </w:rPr>
        <w:t>Reģionālās nozīmes autobusu pārvadājumos valsts norēķini ar pārvadātājiem nav balstīti uz katra pārvadātāja faktiskajām grāmatvedības izmaksām, bet uz attiecīgajā sabiedriskā transporta pakalpojumu līgumā noteikto pakalpojuma cenu un faktiski veikto pakalpojuma apjomu. Tādēļ nav vienas Satiksmes ministrijas aprēķinātas visu reģionālo autobusu pārvadātāju "faktisko izmaksu" summas.</w:t>
      </w:r>
    </w:p>
    <w:p w:rsidRPr="00DC7AC7" w:rsidR="00DC7AC7" w:rsidP="00053BB8" w:rsidRDefault="00DC7AC7" w14:paraId="6E0B1592" w14:textId="77777777">
      <w:pPr>
        <w:tabs>
          <w:tab w:val="left" w:pos="720"/>
          <w:tab w:val="center" w:pos="4320"/>
          <w:tab w:val="right" w:pos="8640"/>
        </w:tabs>
        <w:spacing w:after="0" w:line="240" w:lineRule="auto"/>
        <w:ind w:firstLine="720"/>
        <w:jc w:val="both"/>
        <w:rPr>
          <w:rFonts w:eastAsia="Times New Roman"/>
        </w:rPr>
      </w:pPr>
      <w:r w:rsidRPr="00DC7AC7">
        <w:rPr>
          <w:rFonts w:eastAsia="Times New Roman"/>
        </w:rPr>
        <w:t xml:space="preserve">Kopējais sabiedriskā transporta kompensācijas apmērs 2025. gadā bija 102,32 milj. </w:t>
      </w:r>
      <w:proofErr w:type="spellStart"/>
      <w:r w:rsidRPr="00DC7AC7">
        <w:rPr>
          <w:rFonts w:eastAsia="Times New Roman"/>
        </w:rPr>
        <w:t>euro</w:t>
      </w:r>
      <w:proofErr w:type="spellEnd"/>
      <w:r w:rsidRPr="00DC7AC7">
        <w:rPr>
          <w:rFonts w:eastAsia="Times New Roman"/>
        </w:rPr>
        <w:t xml:space="preserve">. ATD sniegtajā informācijā 2026. gada kompensācijas apmērs, neietverot piedāvātās ikgadējās indeksācijas papildu ietekmi, novērtēts 107,60 milj. </w:t>
      </w:r>
      <w:proofErr w:type="spellStart"/>
      <w:r w:rsidRPr="00DC7AC7">
        <w:rPr>
          <w:rFonts w:eastAsia="Times New Roman"/>
        </w:rPr>
        <w:t>euro</w:t>
      </w:r>
      <w:proofErr w:type="spellEnd"/>
      <w:r w:rsidRPr="00DC7AC7">
        <w:rPr>
          <w:rFonts w:eastAsia="Times New Roman"/>
        </w:rPr>
        <w:t xml:space="preserve"> apmērā. Savukārt informatīvajā ziņojumā Nr. 26-TA-2418 2026. gada prognoze, ietverot iespējamo ikgadējās indeksācijas papildu ietekmi, ir 109,85 milj. </w:t>
      </w:r>
      <w:proofErr w:type="spellStart"/>
      <w:r w:rsidRPr="00DC7AC7">
        <w:rPr>
          <w:rFonts w:eastAsia="Times New Roman"/>
        </w:rPr>
        <w:t>euro</w:t>
      </w:r>
      <w:proofErr w:type="spellEnd"/>
      <w:r w:rsidRPr="00DC7AC7">
        <w:rPr>
          <w:rFonts w:eastAsia="Times New Roman"/>
        </w:rPr>
        <w:t xml:space="preserve">. Valsts budžeta bāzes finansējums ir 93,79 milj. </w:t>
      </w:r>
      <w:proofErr w:type="spellStart"/>
      <w:r w:rsidRPr="00DC7AC7">
        <w:rPr>
          <w:rFonts w:eastAsia="Times New Roman"/>
        </w:rPr>
        <w:t>euro</w:t>
      </w:r>
      <w:proofErr w:type="spellEnd"/>
      <w:r w:rsidRPr="00DC7AC7">
        <w:rPr>
          <w:rFonts w:eastAsia="Times New Roman"/>
        </w:rPr>
        <w:t>.</w:t>
      </w:r>
    </w:p>
    <w:p w:rsidR="00D850CF" w:rsidP="00053BB8" w:rsidRDefault="00EC336C" w14:paraId="3D8CDE96" w14:textId="47F6E565">
      <w:pPr>
        <w:tabs>
          <w:tab w:val="left" w:pos="720"/>
          <w:tab w:val="center" w:pos="4320"/>
          <w:tab w:val="right" w:pos="8640"/>
        </w:tabs>
        <w:spacing w:after="0" w:line="240" w:lineRule="auto"/>
        <w:ind w:firstLine="720"/>
        <w:jc w:val="both"/>
        <w:rPr>
          <w:rFonts w:eastAsia="Times New Roman"/>
        </w:rPr>
      </w:pPr>
      <w:r>
        <w:rPr>
          <w:rFonts w:eastAsia="Times New Roman"/>
        </w:rPr>
        <w:t xml:space="preserve">2026. </w:t>
      </w:r>
      <w:r w:rsidRPr="00EC336C">
        <w:rPr>
          <w:rFonts w:eastAsia="Times New Roman"/>
        </w:rPr>
        <w:t>gada 16. septembrī ar Ministru kabineta rīkojumu Nr. 555 Satiksmes ministrijai papildus piešķirti 9</w:t>
      </w:r>
      <w:r w:rsidR="00767143">
        <w:rPr>
          <w:rFonts w:eastAsia="Times New Roman"/>
        </w:rPr>
        <w:t> </w:t>
      </w:r>
      <w:r w:rsidRPr="00EC336C">
        <w:rPr>
          <w:rFonts w:eastAsia="Times New Roman"/>
        </w:rPr>
        <w:t>854</w:t>
      </w:r>
      <w:r w:rsidR="00767143">
        <w:rPr>
          <w:rFonts w:eastAsia="Times New Roman"/>
        </w:rPr>
        <w:t> </w:t>
      </w:r>
      <w:r w:rsidRPr="00EC336C">
        <w:rPr>
          <w:rFonts w:eastAsia="Times New Roman"/>
        </w:rPr>
        <w:t xml:space="preserve">232 </w:t>
      </w:r>
      <w:proofErr w:type="spellStart"/>
      <w:r w:rsidRPr="00EC336C">
        <w:rPr>
          <w:rFonts w:eastAsia="Times New Roman"/>
        </w:rPr>
        <w:t>euro</w:t>
      </w:r>
      <w:proofErr w:type="spellEnd"/>
      <w:r w:rsidRPr="00EC336C">
        <w:rPr>
          <w:rFonts w:eastAsia="Times New Roman"/>
        </w:rPr>
        <w:t xml:space="preserve"> sabiedriskā transporta pakalpojumu nepārtrauktības nodrošināšanai un attiecīgo zaudējumu un izdevumu kompensēšanai 2026. gadā.</w:t>
      </w:r>
    </w:p>
    <w:p w:rsidRPr="00053BB8" w:rsidR="00D17A54" w:rsidP="00053BB8" w:rsidRDefault="00D17A54" w14:paraId="79CB130B"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4.</w:t>
      </w:r>
      <w:r w:rsidRPr="00053BB8">
        <w:rPr>
          <w:rFonts w:eastAsia="Times New Roman"/>
          <w:i/>
          <w:iCs/>
        </w:rPr>
        <w:t xml:space="preserve">] </w:t>
      </w:r>
      <w:r w:rsidRPr="00D17A54">
        <w:rPr>
          <w:rFonts w:eastAsia="Times New Roman"/>
          <w:i/>
          <w:iCs/>
        </w:rPr>
        <w:t>Vai Satiksmes ministrija atzīst, ka pašreizējās līgumcenas vairākos gadījumos vairs neatbilst faktiskajām pakalpojuma sniegšanas izmaksām?</w:t>
      </w:r>
    </w:p>
    <w:p w:rsidRPr="00456E10" w:rsidR="00944D96" w:rsidP="00053BB8" w:rsidRDefault="00944D96" w14:paraId="638CACED" w14:textId="1682AA14">
      <w:pPr>
        <w:tabs>
          <w:tab w:val="left" w:pos="720"/>
          <w:tab w:val="center" w:pos="4320"/>
          <w:tab w:val="right" w:pos="8640"/>
        </w:tabs>
        <w:spacing w:after="0" w:line="240" w:lineRule="auto"/>
        <w:ind w:firstLine="720"/>
        <w:jc w:val="both"/>
        <w:rPr>
          <w:rFonts w:eastAsia="Times New Roman"/>
        </w:rPr>
      </w:pPr>
      <w:r w:rsidRPr="00944D96">
        <w:rPr>
          <w:rFonts w:eastAsia="Times New Roman"/>
        </w:rPr>
        <w:t xml:space="preserve">Satiksmes ministrija atzīst, ka kopš piedāvājumu sagatavošanas ilgtermiņa iepirkumos ir būtiski mainījušās vairākas pakalpojuma izmaksu pozīcijas, tostarp degvielas un darbaspēka izmaksas. </w:t>
      </w:r>
    </w:p>
    <w:p w:rsidRPr="00446646" w:rsidR="00DC7AC7" w:rsidP="00053BB8" w:rsidRDefault="00DC7AC7" w14:paraId="10DB2CD4" w14:textId="7726FF29">
      <w:pPr>
        <w:tabs>
          <w:tab w:val="left" w:pos="720"/>
          <w:tab w:val="center" w:pos="4320"/>
          <w:tab w:val="right" w:pos="8640"/>
        </w:tabs>
        <w:spacing w:after="0" w:line="240" w:lineRule="auto"/>
        <w:ind w:firstLine="720"/>
        <w:jc w:val="both"/>
        <w:rPr>
          <w:rFonts w:eastAsia="Times New Roman"/>
        </w:rPr>
      </w:pPr>
      <w:r w:rsidRPr="00456E10">
        <w:rPr>
          <w:rFonts w:eastAsia="Times New Roman"/>
        </w:rPr>
        <w:t>ATD sniegtajā informācijā norādīts, ka salīdzinājumā ar attiecīgo piedāvājumu iesniegšanas periodiem dīzeļdegvielas cenas pieaugums atkarībā no iepirkuma sasniedz 27,43% līdz 55,23%, darba samaksas pieaugums 34,06% līdz 51,30%, bet patēriņa cenu pieaugums 38,60% līdz 43,80%. Vienlaikus katra pārvadātāja faktiskā situācija var atšķirties.</w:t>
      </w:r>
    </w:p>
    <w:p w:rsidRPr="00456E10" w:rsidR="00D850CF" w:rsidP="00053BB8" w:rsidRDefault="00944D96" w14:paraId="1DF5BC70" w14:textId="37D54D30">
      <w:pPr>
        <w:tabs>
          <w:tab w:val="left" w:pos="720"/>
          <w:tab w:val="center" w:pos="4320"/>
          <w:tab w:val="right" w:pos="8640"/>
        </w:tabs>
        <w:spacing w:after="0" w:line="240" w:lineRule="auto"/>
        <w:ind w:firstLine="720"/>
        <w:jc w:val="both"/>
      </w:pPr>
      <w:r w:rsidRPr="00944D96">
        <w:rPr>
          <w:rFonts w:eastAsia="Times New Roman"/>
        </w:rPr>
        <w:t>Līgumos paredzētā indeksācija nav pārvadātāja faktisko izmaksu kompensācijas mehānisms, bet iepriekš nolīgta cenas pārskatīšanas kārtība, kuras pamatā ir pārvadātāja sākotnējais piedāvājums un objektīvi statistikas rādītāji. Vienlaikus ilgais periods starp cenas pārskatīšanas reizēm var radīt būtisku laika nobīdi starp izmaksu izmaiņām un to atspoguļošanu pakalpojuma cenā. Šīs nobīdes mazināšanai ir sagatavots priekšlikums par ikgadēju indeksāciju.</w:t>
      </w:r>
    </w:p>
    <w:p w:rsidRPr="00053BB8" w:rsidR="00D17A54" w:rsidP="00053BB8" w:rsidRDefault="00D17A54" w14:paraId="3DFB90BD" w14:textId="49C46CEB">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5.</w:t>
      </w:r>
      <w:r w:rsidRPr="00053BB8">
        <w:rPr>
          <w:rFonts w:eastAsia="Times New Roman"/>
          <w:i/>
          <w:iCs/>
        </w:rPr>
        <w:t xml:space="preserve">] </w:t>
      </w:r>
      <w:r w:rsidRPr="00D17A54">
        <w:rPr>
          <w:rFonts w:eastAsia="Times New Roman"/>
          <w:i/>
          <w:iCs/>
        </w:rPr>
        <w:t>Vai Satiksmes ministrija uzskata, ka 2026. gada septembrī piešķirtie 9,85 miljoni eiro ir ilgtermiņa risinājums reģionālo pārvadājumu finansēšanai? Ja nē, kāds ir risinājums pēc 2026.</w:t>
      </w:r>
      <w:r w:rsidR="00177BAC">
        <w:rPr>
          <w:rFonts w:eastAsia="Times New Roman"/>
          <w:i/>
          <w:iCs/>
        </w:rPr>
        <w:t> </w:t>
      </w:r>
      <w:r w:rsidRPr="00D17A54">
        <w:rPr>
          <w:rFonts w:eastAsia="Times New Roman"/>
          <w:i/>
          <w:iCs/>
        </w:rPr>
        <w:t>gada beigām?</w:t>
      </w:r>
    </w:p>
    <w:p w:rsidRPr="00944D96" w:rsidR="00944D96" w:rsidP="00053BB8" w:rsidRDefault="00944D96" w14:paraId="5074BF0E" w14:textId="1B7F7305">
      <w:pPr>
        <w:tabs>
          <w:tab w:val="left" w:pos="720"/>
          <w:tab w:val="center" w:pos="4320"/>
          <w:tab w:val="right" w:pos="8640"/>
        </w:tabs>
        <w:spacing w:after="0" w:line="240" w:lineRule="auto"/>
        <w:ind w:firstLine="720"/>
        <w:jc w:val="both"/>
        <w:rPr>
          <w:rFonts w:eastAsia="Times New Roman"/>
        </w:rPr>
      </w:pPr>
      <w:r w:rsidRPr="00944D96">
        <w:rPr>
          <w:rFonts w:eastAsia="Times New Roman"/>
        </w:rPr>
        <w:t>2026. gada septembrī piešķirtais papildu finansējums 9</w:t>
      </w:r>
      <w:r w:rsidR="00767143">
        <w:rPr>
          <w:rFonts w:eastAsia="Times New Roman"/>
        </w:rPr>
        <w:t> </w:t>
      </w:r>
      <w:r w:rsidRPr="00944D96">
        <w:rPr>
          <w:rFonts w:eastAsia="Times New Roman"/>
        </w:rPr>
        <w:t>854</w:t>
      </w:r>
      <w:r w:rsidR="00767143">
        <w:rPr>
          <w:rFonts w:eastAsia="Times New Roman"/>
        </w:rPr>
        <w:t> </w:t>
      </w:r>
      <w:r w:rsidRPr="00944D96">
        <w:rPr>
          <w:rFonts w:eastAsia="Times New Roman"/>
        </w:rPr>
        <w:t xml:space="preserve">232 </w:t>
      </w:r>
      <w:proofErr w:type="spellStart"/>
      <w:r w:rsidRPr="00944D96">
        <w:rPr>
          <w:rFonts w:eastAsia="Times New Roman"/>
        </w:rPr>
        <w:t>euro</w:t>
      </w:r>
      <w:proofErr w:type="spellEnd"/>
      <w:r w:rsidRPr="00944D96">
        <w:rPr>
          <w:rFonts w:eastAsia="Times New Roman"/>
        </w:rPr>
        <w:t xml:space="preserve"> apmērā ir paredzēts 2026. gada saistību izpildei un sabiedriskā transporta pakalpojumu nepārtrauktības nodrošināšanai, bet pats par sevi nav ilgtermiņa sabiedriskā transporta finansēšanas risinājums.</w:t>
      </w:r>
    </w:p>
    <w:p w:rsidRPr="00617220" w:rsidR="00617220" w:rsidP="00053BB8" w:rsidRDefault="00944D96" w14:paraId="7DB35F95" w14:textId="6825AD93">
      <w:pPr>
        <w:tabs>
          <w:tab w:val="left" w:pos="720"/>
          <w:tab w:val="center" w:pos="4320"/>
          <w:tab w:val="right" w:pos="8640"/>
        </w:tabs>
        <w:spacing w:after="0" w:line="240" w:lineRule="auto"/>
        <w:ind w:firstLine="720"/>
        <w:jc w:val="both"/>
        <w:rPr>
          <w:rFonts w:eastAsia="Arial"/>
        </w:rPr>
      </w:pPr>
      <w:r w:rsidRPr="00944D96">
        <w:rPr>
          <w:rFonts w:eastAsia="Times New Roman"/>
        </w:rPr>
        <w:t xml:space="preserve">Ilgtermiņā atsevišķi risināmi valsts budžeta bāzes finansējuma, līgumos paredzētās indeksācijas, maršrutu tīkla efektivitātes, tarifa un biļešu ieņēmumu, braukšanas maksas atvieglojumu, </w:t>
      </w:r>
      <w:proofErr w:type="spellStart"/>
      <w:r w:rsidRPr="00944D96">
        <w:rPr>
          <w:rFonts w:eastAsia="Times New Roman"/>
        </w:rPr>
        <w:t>digitalizācijas</w:t>
      </w:r>
      <w:proofErr w:type="spellEnd"/>
      <w:r w:rsidRPr="00944D96">
        <w:rPr>
          <w:rFonts w:eastAsia="Times New Roman"/>
        </w:rPr>
        <w:t xml:space="preserve"> un citu sistēmas izmaksas ietekmējošu pasākumu jautājumi. Informatīvajā ziņojumā Nr. 26-TA-2418 aplēsts, ka bez kompensējošiem pasākumiem papildu finansējuma nepieciešamība 2027.-2030. gadā vidēji varētu sasniegt aptuveni 25 milj. </w:t>
      </w:r>
      <w:proofErr w:type="spellStart"/>
      <w:r w:rsidRPr="00944D96">
        <w:rPr>
          <w:rFonts w:eastAsia="Times New Roman"/>
        </w:rPr>
        <w:t>euro</w:t>
      </w:r>
      <w:proofErr w:type="spellEnd"/>
      <w:r w:rsidRPr="00944D96">
        <w:rPr>
          <w:rFonts w:eastAsia="Times New Roman"/>
        </w:rPr>
        <w:t xml:space="preserve"> gadā, savukārt pēc modelēto pasākumu īstenošanas </w:t>
      </w:r>
      <w:r w:rsidR="00D17A54">
        <w:rPr>
          <w:rFonts w:eastAsia="Times New Roman"/>
        </w:rPr>
        <w:t>–</w:t>
      </w:r>
      <w:r w:rsidRPr="00944D96">
        <w:rPr>
          <w:rFonts w:eastAsia="Times New Roman"/>
        </w:rPr>
        <w:t xml:space="preserve"> aptuveni 10 milj. </w:t>
      </w:r>
      <w:proofErr w:type="spellStart"/>
      <w:r w:rsidRPr="00944D96">
        <w:rPr>
          <w:rFonts w:eastAsia="Times New Roman"/>
        </w:rPr>
        <w:t>euro</w:t>
      </w:r>
      <w:proofErr w:type="spellEnd"/>
      <w:r w:rsidRPr="00944D96">
        <w:rPr>
          <w:rFonts w:eastAsia="Times New Roman"/>
        </w:rPr>
        <w:t xml:space="preserve"> gadā. Šīs aplēses nav budžeta lēmums.</w:t>
      </w:r>
      <w:r w:rsidRPr="00617220" w:rsidR="00617220">
        <w:rPr>
          <w:rFonts w:eastAsia="Arial"/>
        </w:rPr>
        <w:t xml:space="preserve"> </w:t>
      </w:r>
    </w:p>
    <w:p w:rsidRPr="00053BB8" w:rsidR="00D17A54" w:rsidP="00053BB8" w:rsidRDefault="00D17A54" w14:paraId="65EC0B67"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6.</w:t>
      </w:r>
      <w:r w:rsidRPr="00053BB8">
        <w:rPr>
          <w:rFonts w:eastAsia="Times New Roman"/>
          <w:i/>
          <w:iCs/>
        </w:rPr>
        <w:t xml:space="preserve">] </w:t>
      </w:r>
      <w:r w:rsidRPr="00D17A54">
        <w:rPr>
          <w:rFonts w:eastAsia="Times New Roman"/>
          <w:i/>
          <w:iCs/>
        </w:rPr>
        <w:t>Vai Satiksmes ministrija plāno ieviest ikgadēju ilgtermiņa līgumu indeksāciju atbilstoši faktiskajām izmaksu izmaiņām? Ja jā, kad tā tiks ieviesta, kā tiks aprēķināta un kādas izmaksu pozīcijas tajā tiks ņemtas vērā?</w:t>
      </w:r>
    </w:p>
    <w:p w:rsidRPr="00000431" w:rsidR="00000431" w:rsidP="00053BB8" w:rsidRDefault="00000431" w14:paraId="6E41BF35" w14:textId="7E87E88E">
      <w:pPr>
        <w:tabs>
          <w:tab w:val="left" w:pos="720"/>
          <w:tab w:val="center" w:pos="4320"/>
          <w:tab w:val="right" w:pos="8640"/>
        </w:tabs>
        <w:spacing w:after="0" w:line="240" w:lineRule="auto"/>
        <w:ind w:firstLine="720"/>
        <w:jc w:val="both"/>
        <w:rPr>
          <w:rFonts w:eastAsia="Times New Roman"/>
        </w:rPr>
      </w:pPr>
      <w:r w:rsidRPr="00000431">
        <w:rPr>
          <w:rFonts w:eastAsia="Times New Roman"/>
        </w:rPr>
        <w:t xml:space="preserve">ATD ir sagatavojusi priekšlikumu ilgtermiņa līgumos paredzēt ikgadēju pakalpojuma cenas indeksāciju no otrā līguma darbības gada. Galīgais lēmums par indeksācijas periodiskuma </w:t>
      </w:r>
      <w:r w:rsidRPr="00000431">
        <w:rPr>
          <w:rFonts w:eastAsia="Times New Roman"/>
        </w:rPr>
        <w:lastRenderedPageBreak/>
        <w:t>maiņu vēl nav pieņemts.</w:t>
      </w:r>
    </w:p>
    <w:p w:rsidRPr="00000431" w:rsidR="00000431" w:rsidP="00053BB8" w:rsidRDefault="00000431" w14:paraId="2A8399DB" w14:textId="4B753BBD">
      <w:pPr>
        <w:tabs>
          <w:tab w:val="left" w:pos="720"/>
          <w:tab w:val="center" w:pos="4320"/>
          <w:tab w:val="right" w:pos="8640"/>
        </w:tabs>
        <w:spacing w:after="0" w:line="240" w:lineRule="auto"/>
        <w:ind w:firstLine="720"/>
        <w:jc w:val="both"/>
        <w:rPr>
          <w:rFonts w:eastAsia="Times New Roman"/>
        </w:rPr>
      </w:pPr>
      <w:r w:rsidRPr="00000431">
        <w:rPr>
          <w:rFonts w:eastAsia="Times New Roman"/>
        </w:rPr>
        <w:t>Priekšlikums neparedz mainīt indeksējamās izmaksu pozīcijas vai aprēķina metodiku. Arī turpmāk tiktu ņemtas vērā līgumos noteiktās degvielas jeb energoresursu izmaksas, vidējā bruto darba samaksa sauszemes transporta nozarē un valsts sociālās apdrošināšanas obligātās iemaksas, izmantojot līgumos paredzēto metodiku, sākotnējā piedāvājuma datus un objektīvus statistikas rādītājus.</w:t>
      </w:r>
    </w:p>
    <w:p w:rsidRPr="0078030F" w:rsidR="000253C5" w:rsidP="00053BB8" w:rsidRDefault="00000431" w14:paraId="5F452550" w14:textId="22FF1E17">
      <w:pPr>
        <w:tabs>
          <w:tab w:val="left" w:pos="720"/>
          <w:tab w:val="center" w:pos="4320"/>
          <w:tab w:val="right" w:pos="8640"/>
        </w:tabs>
        <w:spacing w:after="0" w:line="240" w:lineRule="auto"/>
        <w:ind w:firstLine="720"/>
        <w:jc w:val="both"/>
        <w:rPr>
          <w:rFonts w:eastAsia="Arial"/>
        </w:rPr>
      </w:pPr>
      <w:r w:rsidRPr="00000431">
        <w:rPr>
          <w:rFonts w:eastAsia="Times New Roman"/>
        </w:rPr>
        <w:t>ATD sagatavotais vienošanās projekts paredz indeksētās cenas piemērošanu tikai par periodu pēc attiecīgo līguma grozījumu spēkā stāšanās. Ar šo priekšlikumu netiek izlemts jautājums par norēķiniem par iepriekšējiem līguma darbības periodiem.</w:t>
      </w:r>
    </w:p>
    <w:p w:rsidRPr="00053BB8" w:rsidR="00D17A54" w:rsidP="00053BB8" w:rsidRDefault="00D17A54" w14:paraId="4C0E5798"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7.</w:t>
      </w:r>
      <w:r w:rsidRPr="00053BB8">
        <w:rPr>
          <w:rFonts w:eastAsia="Times New Roman"/>
          <w:i/>
          <w:iCs/>
        </w:rPr>
        <w:t xml:space="preserve">] </w:t>
      </w:r>
      <w:r w:rsidRPr="00D17A54">
        <w:rPr>
          <w:rFonts w:eastAsia="Times New Roman"/>
          <w:i/>
          <w:iCs/>
        </w:rPr>
        <w:t>Vai Satiksmes ministrija garantē, ka 2027. gadā un turpmākajos gados tiks nodrošināts pietiekams valsts finansējums reģionālās nozīmes sabiedriskajam transportam, lai nepieļautu maršrutu un reisu skaita samazināšanu? Ja šādas garantijas nav, kāds maršrutu tīkla samazinājums tiek prognozēts?</w:t>
      </w:r>
    </w:p>
    <w:p w:rsidRPr="00AB211B" w:rsidR="00AB211B" w:rsidP="00053BB8" w:rsidRDefault="00AB211B" w14:paraId="2DE6BB37" w14:textId="7921B8C7">
      <w:pPr>
        <w:tabs>
          <w:tab w:val="left" w:pos="720"/>
          <w:tab w:val="center" w:pos="4320"/>
          <w:tab w:val="right" w:pos="8640"/>
        </w:tabs>
        <w:spacing w:after="0" w:line="240" w:lineRule="auto"/>
        <w:ind w:firstLine="720"/>
        <w:jc w:val="both"/>
        <w:rPr>
          <w:rFonts w:eastAsia="Times New Roman"/>
        </w:rPr>
      </w:pPr>
      <w:r w:rsidRPr="00AB211B">
        <w:rPr>
          <w:rFonts w:eastAsia="Times New Roman"/>
        </w:rPr>
        <w:t>Valsts budžeta finansējuma apmēru 2027. gadam un turpmākajiem gadiem nosaka valsts budžeta sagatavošanas un apstiprināšanas procesā, tādēļ šobrīd nav iespējams garantēt konkrētu finansējuma apmēru turpmākajiem gadiem.</w:t>
      </w:r>
    </w:p>
    <w:p w:rsidR="00AB211B" w:rsidP="00053BB8" w:rsidRDefault="00AB211B" w14:paraId="79E4DE8E" w14:textId="512574EE">
      <w:pPr>
        <w:tabs>
          <w:tab w:val="left" w:pos="720"/>
          <w:tab w:val="center" w:pos="4320"/>
          <w:tab w:val="right" w:pos="8640"/>
        </w:tabs>
        <w:spacing w:after="0" w:line="240" w:lineRule="auto"/>
        <w:ind w:firstLine="720"/>
        <w:jc w:val="both"/>
        <w:rPr>
          <w:rFonts w:eastAsia="Times New Roman"/>
        </w:rPr>
      </w:pPr>
      <w:r w:rsidRPr="00AB211B">
        <w:rPr>
          <w:rFonts w:eastAsia="Times New Roman"/>
        </w:rPr>
        <w:t xml:space="preserve">Vienlaikus konkrēts reģionālās nozīmes maršrutu tīkla samazinājums 2027. gadam nav apstiprināts. </w:t>
      </w:r>
      <w:r w:rsidR="005A0DEF">
        <w:rPr>
          <w:rFonts w:eastAsia="Times New Roman"/>
        </w:rPr>
        <w:t>T</w:t>
      </w:r>
      <w:r w:rsidRPr="00AB211B">
        <w:rPr>
          <w:rFonts w:eastAsia="Times New Roman"/>
        </w:rPr>
        <w:t xml:space="preserve">iek vērtēta gan līgumu izpilde un to finansiālā ietekme, gan pasākumi izdevumu un ieņēmumu līdzsvarošanai. </w:t>
      </w:r>
    </w:p>
    <w:p w:rsidR="00EE099B" w:rsidP="00053BB8" w:rsidRDefault="00EE099B" w14:paraId="4FFDA54C" w14:textId="13C98604">
      <w:pPr>
        <w:spacing w:after="0" w:line="240" w:lineRule="auto"/>
        <w:ind w:firstLine="720"/>
        <w:jc w:val="both"/>
      </w:pPr>
      <w:r w:rsidRPr="001471B1">
        <w:t>Satiksmes ministrijas prioritāte ir saglabāt autobusu maršrutu tīklu vismaz 2026. gada apjomā, vienlaikus turpinot datos balstītu tīkla pilnveidošanu, lai mazinātu nelietderīgu nobraukumu un saglabātu iedzīvotāju mobilitāti.</w:t>
      </w:r>
    </w:p>
    <w:p w:rsidRPr="00053BB8" w:rsidR="005A0DEF" w:rsidP="00053BB8" w:rsidRDefault="005A0DEF" w14:paraId="0C4D7376"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8.</w:t>
      </w:r>
      <w:r w:rsidRPr="00053BB8">
        <w:rPr>
          <w:rFonts w:eastAsia="Times New Roman"/>
          <w:i/>
          <w:iCs/>
        </w:rPr>
        <w:t xml:space="preserve">] </w:t>
      </w:r>
      <w:r w:rsidRPr="005A0DEF">
        <w:rPr>
          <w:rFonts w:eastAsia="Times New Roman"/>
          <w:i/>
          <w:iCs/>
        </w:rPr>
        <w:t>Kādi konkrēti pasākumi tiks veikti, lai nepieļautu reģionālo maršrutu skaita samazināšanu nepietiekama finansējuma dēļ? Lūdzam norādīt, kāds minimālais maršrutu un reisu apjoms tiks garantēts.</w:t>
      </w:r>
    </w:p>
    <w:p w:rsidR="00456E10" w:rsidP="00053BB8" w:rsidRDefault="00C86586" w14:paraId="7494304F" w14:textId="73300A4B">
      <w:pPr>
        <w:tabs>
          <w:tab w:val="left" w:pos="720"/>
          <w:tab w:val="center" w:pos="4320"/>
          <w:tab w:val="right" w:pos="8640"/>
        </w:tabs>
        <w:spacing w:after="0" w:line="240" w:lineRule="auto"/>
        <w:ind w:firstLine="720"/>
        <w:jc w:val="both"/>
        <w:rPr>
          <w:rFonts w:eastAsia="Times New Roman"/>
        </w:rPr>
      </w:pPr>
      <w:r w:rsidRPr="00C86586">
        <w:rPr>
          <w:rFonts w:eastAsia="Times New Roman"/>
        </w:rPr>
        <w:t xml:space="preserve">Minimālais valsts garantētais sabiedriskā transporta pakalpojumu apjoms jau ir noteikts Sabiedriskā transporta pakalpojumu likuma 6. pantā. Atbilstoši tajā noteiktajiem nosacījumiem atsevišķiem savienojumiem darbdienās paredzēta vismaz astoņu vai četru reisu intensitāte, ievērojot likumā noteiktos pasažieru pieprasījuma un ekonomiskos kritērijus. </w:t>
      </w:r>
      <w:r w:rsidRPr="00C86586">
        <w:rPr>
          <w:rFonts w:eastAsia="Times New Roman"/>
        </w:rPr>
        <w:br/>
        <w:t>ATD, izvērtējot likumā noteiktos apstākļus, var iesniegt Sabiedriskā transporta padomei priekšlikumu attiecīgajos savienojumos samazināt intensitāti līdz diviem reisiem dienā vai organizēt reisus pēc pieprasījuma. Ja provizoriskais minimālais valsts garantētais pakalpojumu apjoms pārsniedz valsts budžetā paredzēto dotāciju, par nepieciešamo valsts budžeta finansējumu lemj</w:t>
      </w:r>
      <w:r>
        <w:rPr>
          <w:rFonts w:eastAsia="Times New Roman"/>
        </w:rPr>
        <w:t xml:space="preserve"> </w:t>
      </w:r>
      <w:r w:rsidRPr="00C86586">
        <w:rPr>
          <w:rFonts w:eastAsia="Times New Roman"/>
        </w:rPr>
        <w:t>Ministru kabinets</w:t>
      </w:r>
      <w:r w:rsidR="00456E10">
        <w:rPr>
          <w:rFonts w:eastAsia="Times New Roman"/>
        </w:rPr>
        <w:t>.</w:t>
      </w:r>
    </w:p>
    <w:p w:rsidRPr="00456E10" w:rsidR="00C86586" w:rsidP="00053BB8" w:rsidRDefault="00C86586" w14:paraId="39168FDC" w14:textId="226263BC">
      <w:pPr>
        <w:tabs>
          <w:tab w:val="left" w:pos="720"/>
          <w:tab w:val="center" w:pos="4320"/>
          <w:tab w:val="right" w:pos="8640"/>
        </w:tabs>
        <w:spacing w:after="0" w:line="240" w:lineRule="auto"/>
        <w:ind w:firstLine="720"/>
        <w:jc w:val="both"/>
        <w:rPr>
          <w:rFonts w:eastAsia="Times New Roman"/>
        </w:rPr>
      </w:pPr>
      <w:r w:rsidRPr="00C86586">
        <w:rPr>
          <w:rFonts w:eastAsia="Times New Roman"/>
        </w:rPr>
        <w:t xml:space="preserve">Konkrēts vispārējs maršrutu tīkla samazinājums 2027. gadam nav apstiprināts. Informatīvajā ziņojumā </w:t>
      </w:r>
      <w:r w:rsidRPr="00944D96" w:rsidR="005A0DEF">
        <w:rPr>
          <w:rFonts w:eastAsia="Times New Roman"/>
        </w:rPr>
        <w:t xml:space="preserve">Nr. 26-TA-2418 </w:t>
      </w:r>
      <w:r w:rsidRPr="00C86586">
        <w:rPr>
          <w:rFonts w:eastAsia="Times New Roman"/>
        </w:rPr>
        <w:t>analizētie maršrutu tīkla samazinājuma apmēri ir aprēķinu scenāriji un līgumu ierobežojumi, nevis jau pieņemts lēmums par maršrutu vai reisu slēgšanu.</w:t>
      </w:r>
    </w:p>
    <w:p w:rsidRPr="00456E10" w:rsidR="003A493C" w:rsidP="00053BB8" w:rsidRDefault="00DC7AC7" w14:paraId="4E1F7443" w14:textId="0CD51789">
      <w:pPr>
        <w:tabs>
          <w:tab w:val="left" w:pos="720"/>
          <w:tab w:val="center" w:pos="4320"/>
          <w:tab w:val="right" w:pos="8640"/>
        </w:tabs>
        <w:spacing w:after="0" w:line="240" w:lineRule="auto"/>
        <w:ind w:firstLine="720"/>
        <w:jc w:val="both"/>
        <w:rPr>
          <w:rFonts w:eastAsia="Times New Roman"/>
        </w:rPr>
      </w:pPr>
      <w:r w:rsidRPr="00DC7AC7">
        <w:rPr>
          <w:rFonts w:eastAsia="Times New Roman"/>
        </w:rPr>
        <w:t>Ja citi kompensējošie pasākumi nebūtu pietiekami finansējuma iztrūkuma mazināšanai, būtu vērtējama arī maršrutu tīkla apjoma pārskatīšana, ievērojot līgumos paredzētos pakalpojuma apjoma izmaiņu ierobežojumus. Lielākajā daļā līgumu pieļaujamais maršrutu tīkla apjoma samazinājums nepārsniedz 15%. Konkrētas maršrutu tīkla izmaiņas būtu virzāmas izskatīšanai Sabiedriskā transporta padomē.</w:t>
      </w:r>
    </w:p>
    <w:p w:rsidRPr="00053BB8" w:rsidR="005A0DEF" w:rsidP="00053BB8" w:rsidRDefault="005A0DEF" w14:paraId="304B61CA"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9.</w:t>
      </w:r>
      <w:r w:rsidRPr="00053BB8">
        <w:rPr>
          <w:rFonts w:eastAsia="Times New Roman"/>
          <w:i/>
          <w:iCs/>
        </w:rPr>
        <w:t xml:space="preserve">] </w:t>
      </w:r>
      <w:r w:rsidRPr="005A0DEF">
        <w:rPr>
          <w:rFonts w:eastAsia="Times New Roman"/>
          <w:i/>
          <w:iCs/>
        </w:rPr>
        <w:t>Kā Satiksmes ministrija plāno nodrošināt, lai turpmāk reģionālo pārvadājumu ilgtermiņa līgumos tiktu paredzēts mehānisms regulārai izmaksu indeksācijai, ņemot vērā degvielas, darbaspēka un citu pakalpojuma nodrošināšanas izmaksu izmaiņas?</w:t>
      </w:r>
    </w:p>
    <w:p w:rsidRPr="00456E10" w:rsidR="00AA2887" w:rsidP="00053BB8" w:rsidRDefault="00AA2887" w14:paraId="10BADFAD" w14:textId="6151D6F2">
      <w:pPr>
        <w:tabs>
          <w:tab w:val="left" w:pos="720"/>
          <w:tab w:val="center" w:pos="4320"/>
          <w:tab w:val="right" w:pos="8640"/>
        </w:tabs>
        <w:spacing w:before="120" w:after="0" w:line="240" w:lineRule="auto"/>
        <w:ind w:firstLine="720"/>
        <w:jc w:val="both"/>
        <w:rPr>
          <w:rFonts w:eastAsia="Times New Roman"/>
        </w:rPr>
      </w:pPr>
      <w:r w:rsidRPr="00AA2887">
        <w:rPr>
          <w:rFonts w:eastAsia="Times New Roman"/>
        </w:rPr>
        <w:t>Spēkā esošajos ilgtermiņa līgumos pakalpojuma cenas indeksācijas mehānisms jau ir paredzēts. Pašlaik izvērtējamais jautājums ir tā piemērošanas biežums un piemērotība būtisku izmaksu izmaiņu apstākļos.</w:t>
      </w:r>
    </w:p>
    <w:p w:rsidRPr="00446646" w:rsidR="00DC7AC7" w:rsidP="00053BB8" w:rsidRDefault="00DC7AC7" w14:paraId="6F704159" w14:textId="5169FE6A">
      <w:pPr>
        <w:tabs>
          <w:tab w:val="left" w:pos="720"/>
          <w:tab w:val="center" w:pos="4320"/>
          <w:tab w:val="right" w:pos="8640"/>
        </w:tabs>
        <w:spacing w:before="120" w:after="0" w:line="240" w:lineRule="auto"/>
        <w:ind w:firstLine="720"/>
        <w:jc w:val="both"/>
        <w:rPr>
          <w:rFonts w:eastAsia="Times New Roman"/>
        </w:rPr>
      </w:pPr>
      <w:r w:rsidRPr="00456E10">
        <w:rPr>
          <w:rFonts w:eastAsia="Times New Roman"/>
        </w:rPr>
        <w:t>ATD norāda, ka šāda pieeja jau piemērota jaunākajos sabiedriskā transporta pakalpojumu līgumos maršrutu tīkla daļās "Cēsis" un "Limbaži, Sigulda", kuros indeksācijas nosacījumi ir noteikti iepirkuma nolikumā un līguma projektā.</w:t>
      </w:r>
    </w:p>
    <w:p w:rsidRPr="00452C2E" w:rsidR="0078030F" w:rsidP="00053BB8" w:rsidRDefault="00AA2887" w14:paraId="1A754C85" w14:textId="2B8D980C">
      <w:pPr>
        <w:tabs>
          <w:tab w:val="left" w:pos="720"/>
          <w:tab w:val="center" w:pos="4320"/>
          <w:tab w:val="right" w:pos="8640"/>
        </w:tabs>
        <w:spacing w:before="120" w:after="0" w:line="240" w:lineRule="auto"/>
        <w:ind w:firstLine="720"/>
        <w:jc w:val="both"/>
        <w:rPr>
          <w:rFonts w:eastAsia="Arial"/>
        </w:rPr>
      </w:pPr>
      <w:r w:rsidRPr="00AA2887">
        <w:rPr>
          <w:rFonts w:eastAsia="Times New Roman"/>
        </w:rPr>
        <w:lastRenderedPageBreak/>
        <w:t>ATD sagatavotais priekšlikums paredz cenu indeksēt katru gadu, sākot ar otro līguma darbības gadu, saglabājot esošo aprēķina metodiku un indeksējamās izmaksu pozīcijas.</w:t>
      </w:r>
      <w:r w:rsidR="0055492D">
        <w:rPr>
          <w:rFonts w:eastAsia="Times New Roman"/>
        </w:rPr>
        <w:t xml:space="preserve"> </w:t>
      </w:r>
      <w:r w:rsidRPr="00AA2887">
        <w:rPr>
          <w:rFonts w:eastAsia="Times New Roman"/>
        </w:rPr>
        <w:t>Savukārt turpmākajos iepirkumos cenas pārskatīšanas biežums, formula, datu avoti un piemērošanas periods ir skaidri nosakāmi jau iepirkuma dokumentācijā un līguma projektā, lai pretendentiem attiecīgais risku sadalījums būtu zināms pirms piedāvājuma iesniegšanas.</w:t>
      </w:r>
    </w:p>
    <w:p w:rsidRPr="005A0DEF" w:rsidR="005A0DEF" w:rsidP="00053BB8" w:rsidRDefault="005A0DEF" w14:paraId="70160E32"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10.</w:t>
      </w:r>
      <w:r w:rsidRPr="00053BB8">
        <w:rPr>
          <w:rFonts w:eastAsia="Times New Roman"/>
          <w:i/>
          <w:iCs/>
        </w:rPr>
        <w:t xml:space="preserve">] </w:t>
      </w:r>
      <w:r w:rsidRPr="005A0DEF">
        <w:rPr>
          <w:rFonts w:eastAsia="Times New Roman"/>
          <w:i/>
          <w:iCs/>
        </w:rPr>
        <w:t>Kā Satiksmes ministrs vērtē sekas reģioniem, kur jau šobrīd ir akūts šoferu deficīts un pārvadātāju nomaiņas gadījumā notiek masveida kadru aizplūšana?</w:t>
      </w:r>
    </w:p>
    <w:p w:rsidRPr="00AA2887" w:rsidR="00AA2887" w:rsidP="00053BB8" w:rsidRDefault="00AA2887" w14:paraId="2214C50E" w14:textId="1A0CA0DC">
      <w:pPr>
        <w:tabs>
          <w:tab w:val="left" w:pos="720"/>
          <w:tab w:val="center" w:pos="4320"/>
          <w:tab w:val="right" w:pos="8640"/>
        </w:tabs>
        <w:spacing w:after="0" w:line="240" w:lineRule="auto"/>
        <w:ind w:firstLine="720"/>
        <w:jc w:val="both"/>
        <w:rPr>
          <w:rFonts w:eastAsia="Times New Roman"/>
        </w:rPr>
      </w:pPr>
      <w:r w:rsidRPr="00AA2887">
        <w:rPr>
          <w:rFonts w:eastAsia="Times New Roman"/>
        </w:rPr>
        <w:t>Autobusu vadītāju trūkums un būtiska personāla mainība var tieši ietekmēt pārvadātāja spēju nodrošināt līgumā paredzēto reisu izpildi un pakalpojuma nepārtrauktību. Vienlaikus vadītāju pieejamību ietekmē ne tikai sabiedriskā transporta finansēšanas modelis, bet arī kopējā situācija darba tirgū, pārvadātāju personāla politika un darba samaksas nosacījumi.</w:t>
      </w:r>
    </w:p>
    <w:p w:rsidRPr="0055492D" w:rsidR="0078030F" w:rsidP="00053BB8" w:rsidRDefault="00AA2887" w14:paraId="4FEBB83E" w14:textId="7B614E21">
      <w:pPr>
        <w:tabs>
          <w:tab w:val="left" w:pos="720"/>
          <w:tab w:val="center" w:pos="4320"/>
          <w:tab w:val="right" w:pos="8640"/>
        </w:tabs>
        <w:spacing w:after="0" w:line="240" w:lineRule="auto"/>
        <w:ind w:firstLine="720"/>
        <w:jc w:val="both"/>
      </w:pPr>
      <w:r w:rsidRPr="00AA2887">
        <w:rPr>
          <w:rFonts w:eastAsia="Times New Roman"/>
        </w:rPr>
        <w:t>ATD nav autobusu vadītāju darba devējs un nevar noteikt pārvadātāju darba samaksas politiku. Vienlaikus pakalpojumu līgumos un iepirkumos iespējams paredzēt attiecīgus sociāli atbildīgus nosacījumus, savukārt piedāvātā ikgadējā indeksācija ļautu līgumcenā savlaicīgāk atspoguļot nozares vidējās darba samaksas izmaiņas.</w:t>
      </w:r>
    </w:p>
    <w:p w:rsidRPr="00053BB8" w:rsidR="005A0DEF" w:rsidP="00053BB8" w:rsidRDefault="005A0DEF" w14:paraId="65FAA405"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11.</w:t>
      </w:r>
      <w:r w:rsidRPr="00053BB8">
        <w:rPr>
          <w:rFonts w:eastAsia="Times New Roman"/>
          <w:i/>
          <w:iCs/>
        </w:rPr>
        <w:t xml:space="preserve">] </w:t>
      </w:r>
      <w:r w:rsidRPr="005A0DEF">
        <w:rPr>
          <w:rFonts w:eastAsia="Times New Roman"/>
          <w:i/>
          <w:iCs/>
        </w:rPr>
        <w:t xml:space="preserve">Kādas prognozes un rīcības plāns ir Satiksmes ministrijai gadījumam, ja pārvadātāji faktiski pārtrauks darbu atsevišķās </w:t>
      </w:r>
      <w:proofErr w:type="spellStart"/>
      <w:r w:rsidRPr="005A0DEF">
        <w:rPr>
          <w:rFonts w:eastAsia="Times New Roman"/>
          <w:i/>
          <w:iCs/>
        </w:rPr>
        <w:t>lotēs</w:t>
      </w:r>
      <w:proofErr w:type="spellEnd"/>
      <w:r w:rsidRPr="005A0DEF">
        <w:rPr>
          <w:rFonts w:eastAsia="Times New Roman"/>
          <w:i/>
          <w:iCs/>
        </w:rPr>
        <w:t>? Vai ir veikti aprēķini, cik tas izmaksās valstij?</w:t>
      </w:r>
    </w:p>
    <w:p w:rsidRPr="00AA2887" w:rsidR="00AA2887" w:rsidP="00053BB8" w:rsidRDefault="00AA2887" w14:paraId="4046AFD7" w14:textId="595D4959">
      <w:pPr>
        <w:tabs>
          <w:tab w:val="left" w:pos="720"/>
          <w:tab w:val="center" w:pos="4320"/>
          <w:tab w:val="right" w:pos="8640"/>
        </w:tabs>
        <w:spacing w:after="0" w:line="240" w:lineRule="auto"/>
        <w:ind w:firstLine="720"/>
        <w:jc w:val="both"/>
        <w:rPr>
          <w:rFonts w:eastAsia="Times New Roman"/>
        </w:rPr>
      </w:pPr>
      <w:r w:rsidRPr="00AA2887">
        <w:rPr>
          <w:rFonts w:eastAsia="Times New Roman"/>
        </w:rPr>
        <w:t>Ja pārvadātājs nespētu turpināt līguma izpildi, ATD primārais uzdevums būtu nodrošināt sabiedriskā transporta pakalpojuma nepārtrauktību. Konkrētais risinājums būtu atkarīgs no attiecīgā līguma, neizpildītā pakalpojuma apjoma, līguma izbeigšanas faktiskajiem un tiesiskajiem apstākļiem un pakalpojuma iegādei pieejamajiem tiesiskajiem instrumentiem.</w:t>
      </w:r>
    </w:p>
    <w:p w:rsidRPr="00456E10" w:rsidR="00AA2887" w:rsidP="00053BB8" w:rsidRDefault="00AA2887" w14:paraId="631C05D5" w14:textId="12FA3599">
      <w:pPr>
        <w:tabs>
          <w:tab w:val="left" w:pos="720"/>
          <w:tab w:val="center" w:pos="4320"/>
          <w:tab w:val="right" w:pos="8640"/>
        </w:tabs>
        <w:spacing w:after="0" w:line="240" w:lineRule="auto"/>
        <w:ind w:firstLine="720"/>
        <w:jc w:val="both"/>
        <w:rPr>
          <w:rFonts w:eastAsia="Times New Roman"/>
        </w:rPr>
      </w:pPr>
      <w:r w:rsidRPr="00AA2887">
        <w:rPr>
          <w:rFonts w:eastAsia="Times New Roman"/>
        </w:rPr>
        <w:t xml:space="preserve">Līdz jauna iepirkuma pabeigšanai varētu būt nepieciešams pakalpojumu iegādāties ar īstermiņa risinājumu. Vienlaikus ATD aprēķini rāda, ka jaunu līgumu izmaksas var būt augstākas nekā esošo līgumu turpināšana pēc piedāvātās indeksācijas biežuma maiņas. Pēdējā ATD organizētajā iepirkumā Nr. AD 2025/12 vidējā piedāvātā pakalpojuma cena bija 1,5338 </w:t>
      </w:r>
      <w:proofErr w:type="spellStart"/>
      <w:r w:rsidRPr="00AA2887">
        <w:rPr>
          <w:rFonts w:eastAsia="Times New Roman"/>
        </w:rPr>
        <w:t>euro</w:t>
      </w:r>
      <w:proofErr w:type="spellEnd"/>
      <w:r w:rsidRPr="00AA2887">
        <w:rPr>
          <w:rFonts w:eastAsia="Times New Roman"/>
        </w:rPr>
        <w:t xml:space="preserve"> par kilometru, savukārt informatīvajā ziņojumā modelētā vidējā cena pēc piedāvātajiem ilgtermiņa līgumu grozījumiem ir 1,356 </w:t>
      </w:r>
      <w:proofErr w:type="spellStart"/>
      <w:r w:rsidRPr="00AA2887">
        <w:rPr>
          <w:rFonts w:eastAsia="Times New Roman"/>
        </w:rPr>
        <w:t>euro</w:t>
      </w:r>
      <w:proofErr w:type="spellEnd"/>
      <w:r w:rsidRPr="00AA2887">
        <w:rPr>
          <w:rFonts w:eastAsia="Times New Roman"/>
        </w:rPr>
        <w:t xml:space="preserve"> par kilometru.</w:t>
      </w:r>
    </w:p>
    <w:p w:rsidRPr="00446646" w:rsidR="00DC7AC7" w:rsidP="00053BB8" w:rsidRDefault="00DC7AC7" w14:paraId="7B83DA9C" w14:textId="5963446D">
      <w:pPr>
        <w:tabs>
          <w:tab w:val="left" w:pos="720"/>
          <w:tab w:val="center" w:pos="4320"/>
          <w:tab w:val="right" w:pos="8640"/>
        </w:tabs>
        <w:spacing w:after="0" w:line="240" w:lineRule="auto"/>
        <w:ind w:firstLine="720"/>
        <w:jc w:val="both"/>
        <w:rPr>
          <w:rFonts w:eastAsia="Times New Roman"/>
        </w:rPr>
      </w:pPr>
      <w:r w:rsidRPr="00456E10">
        <w:rPr>
          <w:rFonts w:eastAsia="Times New Roman"/>
        </w:rPr>
        <w:t xml:space="preserve">ATD vērtējumā, ja pakalpojumu pēc līgumu izbeigšanas būtu nepieciešams iegādāties par jaunā iepirkumā piedāvātajām cenām, kopējā finansiālā ietekme salīdzinājumā ar esošo situāciju varētu palielināties līdz 11 milj. </w:t>
      </w:r>
      <w:proofErr w:type="spellStart"/>
      <w:r w:rsidRPr="00456E10">
        <w:rPr>
          <w:rFonts w:eastAsia="Times New Roman"/>
        </w:rPr>
        <w:t>euro</w:t>
      </w:r>
      <w:proofErr w:type="spellEnd"/>
      <w:r w:rsidRPr="00456E10">
        <w:rPr>
          <w:rFonts w:eastAsia="Times New Roman"/>
        </w:rPr>
        <w:t xml:space="preserve"> gadā. Aplēse veikta par pamatu izmantojot 2026. gadam paredzēto maršrutu tīkla apjomu.</w:t>
      </w:r>
    </w:p>
    <w:p w:rsidRPr="0055492D" w:rsidR="0055431C" w:rsidP="00053BB8" w:rsidRDefault="00AA2887" w14:paraId="6D109B4D" w14:textId="5EFF4318">
      <w:pPr>
        <w:tabs>
          <w:tab w:val="left" w:pos="720"/>
          <w:tab w:val="center" w:pos="4320"/>
          <w:tab w:val="right" w:pos="8640"/>
        </w:tabs>
        <w:spacing w:after="0" w:line="240" w:lineRule="auto"/>
        <w:ind w:firstLine="720"/>
        <w:jc w:val="both"/>
        <w:rPr>
          <w:rFonts w:eastAsia="Times New Roman"/>
          <w:color w:val="000000" w:themeColor="text1"/>
        </w:rPr>
      </w:pPr>
      <w:r w:rsidRPr="00AA2887">
        <w:rPr>
          <w:rFonts w:eastAsia="Times New Roman"/>
        </w:rPr>
        <w:t>Tādēļ primārais risinājums ir novērst pakalpojuma pārtraukšanu, vienlaikus saglabājot ATD spēju nepieciešamības gadījumā operatīvi nodrošināt pagaidu pakalpojumu un organizēt jaunu iepirkumu.</w:t>
      </w:r>
    </w:p>
    <w:p w:rsidRPr="00053BB8" w:rsidR="005A0DEF" w:rsidP="00053BB8" w:rsidRDefault="005A0DEF" w14:paraId="2D5F9EB1" w14:textId="05088B4B">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12.</w:t>
      </w:r>
      <w:r w:rsidRPr="00053BB8">
        <w:rPr>
          <w:rFonts w:eastAsia="Times New Roman"/>
          <w:i/>
          <w:iCs/>
        </w:rPr>
        <w:t xml:space="preserve">] </w:t>
      </w:r>
      <w:r w:rsidRPr="005A0DEF">
        <w:rPr>
          <w:rFonts w:eastAsia="Times New Roman"/>
          <w:i/>
          <w:iCs/>
        </w:rPr>
        <w:t xml:space="preserve">Kāpēc VSIA "ATD" un Satiksmes ministrija neizmanto Finanšu ministrijas un Iepirkumu uzraudzības biroja norādītos tiesiskos instrumentus līgumu grozīšanai izmaksu ārkārtas apstākļos, tostarp Publisko iepirkumu likuma 61. panta piektajā daļā paredzēto ietvaru (līdz 10%) un 61. panta trešās daļas 3. punktu par neparedzamiem apstākļiem (ar griestiem līdz 50%)? Lūdzam sniegt konkrētus juridiskos pamatojumus un risku </w:t>
      </w:r>
      <w:proofErr w:type="spellStart"/>
      <w:r w:rsidRPr="005A0DEF">
        <w:rPr>
          <w:rFonts w:eastAsia="Times New Roman"/>
          <w:i/>
          <w:iCs/>
        </w:rPr>
        <w:t>izvērtējumu</w:t>
      </w:r>
      <w:proofErr w:type="spellEnd"/>
      <w:r w:rsidRPr="005A0DEF">
        <w:rPr>
          <w:rFonts w:eastAsia="Times New Roman"/>
          <w:i/>
          <w:iCs/>
        </w:rPr>
        <w:t>, ņemot vērā Finanšu ministrijas 2025. gada 16. aprīļa un 2025. gada 24. septembra vēstulēs sniegtos skaidrojumus par šiem mehānismiem, kā arī Iepirkumu uzraudzības biroja praksi</w:t>
      </w:r>
      <w:r w:rsidR="00177BAC">
        <w:rPr>
          <w:rFonts w:eastAsia="Times New Roman"/>
          <w:i/>
          <w:iCs/>
        </w:rPr>
        <w:t>, ka karadarbība Ukrainā varēja tikt atzīta par neparedzamu ārkārtas apstākli iepirkumiem, kas veikti pirms šī apstākļa iestāšanās</w:t>
      </w:r>
      <w:r w:rsidRPr="005A0DEF">
        <w:rPr>
          <w:rFonts w:eastAsia="Times New Roman"/>
          <w:i/>
          <w:iCs/>
        </w:rPr>
        <w:t>.</w:t>
      </w:r>
      <w:r w:rsidRPr="00053BB8">
        <w:rPr>
          <w:rFonts w:eastAsia="Times New Roman"/>
          <w:i/>
          <w:iCs/>
        </w:rPr>
        <w:t xml:space="preserve"> </w:t>
      </w:r>
    </w:p>
    <w:p w:rsidRPr="00AA2887" w:rsidR="00AA2887" w:rsidP="00053BB8" w:rsidRDefault="00AA2887" w14:paraId="2B9CC50B" w14:textId="296C467E">
      <w:pPr>
        <w:tabs>
          <w:tab w:val="left" w:pos="720"/>
          <w:tab w:val="center" w:pos="4320"/>
          <w:tab w:val="right" w:pos="8640"/>
        </w:tabs>
        <w:spacing w:after="0" w:line="240" w:lineRule="auto"/>
        <w:ind w:firstLine="720"/>
        <w:jc w:val="both"/>
        <w:rPr>
          <w:rFonts w:eastAsia="Times New Roman"/>
        </w:rPr>
      </w:pPr>
      <w:r w:rsidRPr="00AA2887">
        <w:rPr>
          <w:rFonts w:eastAsia="Times New Roman"/>
        </w:rPr>
        <w:t>Publisko iepirkumu likuma 61. panta piektajā daļā noteiktais 10 procentu slieksnis nav automātiskas tiesības palielināt publiska pakalpojuma līgumcenu par 10 procentiem. Šādi grozījumi ir pieļaujami tikai tad, ja vienlaikus izpildīti visi šajā normā noteiktie nosacījumi.</w:t>
      </w:r>
    </w:p>
    <w:p w:rsidRPr="00AA2887" w:rsidR="00AA2887" w:rsidP="00053BB8" w:rsidRDefault="00AA2887" w14:paraId="0C291B0C" w14:textId="5B2E0460">
      <w:pPr>
        <w:tabs>
          <w:tab w:val="left" w:pos="720"/>
          <w:tab w:val="center" w:pos="4320"/>
          <w:tab w:val="right" w:pos="8640"/>
        </w:tabs>
        <w:spacing w:after="0" w:line="240" w:lineRule="auto"/>
        <w:ind w:firstLine="720"/>
        <w:jc w:val="both"/>
        <w:rPr>
          <w:rFonts w:eastAsia="Times New Roman"/>
        </w:rPr>
      </w:pPr>
      <w:r w:rsidRPr="00AA2887">
        <w:rPr>
          <w:rFonts w:eastAsia="Times New Roman"/>
        </w:rPr>
        <w:t>ATD sagatavotais priekšlikums indeksācijas biežuma maiņu paredz pamatot ar Publisko iepirkumu likuma 61. panta trešās daļas 3. punktu, kas pieļauj būtiskus līguma grozījumus tādu iemeslu dēļ, kurus pasūtītājs iepriekš nevarēja paredzēt. Šādā gadījumā katram līgumam atsevišķi ir jāpārbauda neparedzamo apstākļu esība un ietekme, sākotnējais risku sadalījums, grozījumu ietekme uz līguma vispārējo raksturu un ekonomisko līdzsvaru, jau piemērotā indeksācija, grozījumu samērīgums un likumā noteiktais līgumcenas pieauguma ierobežojums.</w:t>
      </w:r>
    </w:p>
    <w:p w:rsidRPr="006B386F" w:rsidR="0055431C" w:rsidP="00053BB8" w:rsidRDefault="00AA2887" w14:paraId="4B0D5900" w14:textId="1F1D6800">
      <w:pPr>
        <w:tabs>
          <w:tab w:val="left" w:pos="720"/>
          <w:tab w:val="center" w:pos="4320"/>
          <w:tab w:val="right" w:pos="8640"/>
        </w:tabs>
        <w:spacing w:after="0" w:line="240" w:lineRule="auto"/>
        <w:ind w:firstLine="720"/>
        <w:jc w:val="both"/>
      </w:pPr>
      <w:r w:rsidRPr="00AA2887">
        <w:rPr>
          <w:rFonts w:eastAsia="Times New Roman"/>
        </w:rPr>
        <w:t>Tādēļ Publisko iepirkumu likuma 61. pantā paredzētie instrumenti netiek noraidīti. Tieši šo normu piemērojamība piedāvātajam indeksācijas modelim ir v</w:t>
      </w:r>
      <w:r w:rsidR="005A0DEF">
        <w:rPr>
          <w:rFonts w:eastAsia="Times New Roman"/>
        </w:rPr>
        <w:t xml:space="preserve">ērtēta </w:t>
      </w:r>
      <w:r w:rsidRPr="00AA2887">
        <w:rPr>
          <w:rFonts w:eastAsia="Times New Roman"/>
        </w:rPr>
        <w:t>informatīvajā ziņojumā Nr.</w:t>
      </w:r>
      <w:r w:rsidR="005A0DEF">
        <w:rPr>
          <w:rFonts w:eastAsia="Times New Roman"/>
        </w:rPr>
        <w:t> </w:t>
      </w:r>
      <w:r w:rsidRPr="00AA2887">
        <w:rPr>
          <w:rFonts w:eastAsia="Times New Roman"/>
        </w:rPr>
        <w:t>26-TA-2418.</w:t>
      </w:r>
      <w:r w:rsidRPr="002828C2" w:rsidR="00F705FF">
        <w:t xml:space="preserve"> </w:t>
      </w:r>
    </w:p>
    <w:p w:rsidRPr="00053BB8" w:rsidR="005A0DEF" w:rsidP="00053BB8" w:rsidRDefault="005A0DEF" w14:paraId="7E0BA72A"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lastRenderedPageBreak/>
        <w:t>[</w:t>
      </w:r>
      <w:r w:rsidRPr="00053BB8" w:rsidR="00AB211B">
        <w:rPr>
          <w:rFonts w:eastAsia="Times New Roman"/>
          <w:i/>
          <w:iCs/>
        </w:rPr>
        <w:t>13.</w:t>
      </w:r>
      <w:r w:rsidRPr="00053BB8">
        <w:rPr>
          <w:rFonts w:eastAsia="Times New Roman"/>
          <w:i/>
          <w:iCs/>
        </w:rPr>
        <w:t>] Vai Satiksmes ministrijas ieskatā nebūtu jāpārskata VSIA "ATD" mandāts un komunikācijas stratēģija?</w:t>
      </w:r>
    </w:p>
    <w:p w:rsidRPr="00BB1804" w:rsidR="00BB1804" w:rsidP="00053BB8" w:rsidRDefault="00BB1804" w14:paraId="540E2F4C" w14:textId="0AC55D1D">
      <w:pPr>
        <w:tabs>
          <w:tab w:val="left" w:pos="720"/>
          <w:tab w:val="center" w:pos="4320"/>
          <w:tab w:val="right" w:pos="8640"/>
        </w:tabs>
        <w:spacing w:after="0" w:line="240" w:lineRule="auto"/>
        <w:ind w:firstLine="720"/>
        <w:jc w:val="both"/>
        <w:rPr>
          <w:rFonts w:eastAsia="Times New Roman"/>
        </w:rPr>
      </w:pPr>
      <w:r w:rsidRPr="00BB1804">
        <w:rPr>
          <w:rFonts w:eastAsia="Times New Roman"/>
        </w:rPr>
        <w:t xml:space="preserve">ATD </w:t>
      </w:r>
      <w:r w:rsidR="005A0DEF">
        <w:rPr>
          <w:rFonts w:eastAsia="Times New Roman"/>
        </w:rPr>
        <w:t>kompetence</w:t>
      </w:r>
      <w:r w:rsidRPr="00BB1804">
        <w:rPr>
          <w:rFonts w:eastAsia="Times New Roman"/>
        </w:rPr>
        <w:t xml:space="preserve"> sabiedriskā transporta jomā ir noteikt</w:t>
      </w:r>
      <w:r w:rsidR="005A0DEF">
        <w:rPr>
          <w:rFonts w:eastAsia="Times New Roman"/>
        </w:rPr>
        <w:t>a</w:t>
      </w:r>
      <w:r w:rsidRPr="00BB1804">
        <w:rPr>
          <w:rFonts w:eastAsia="Times New Roman"/>
        </w:rPr>
        <w:t xml:space="preserve"> Sabiedriskā transporta pakalpojumu likumā. ATD tostarp plāno reģionālās nozīmes maršrutu tīklu, organizē pakalpojumus atbilstoši Sabiedriskā transporta padomes lēmumiem, administrē valsts budžeta līdzekļus un uzrauga noslēgto līgumu izpildi.</w:t>
      </w:r>
    </w:p>
    <w:p w:rsidRPr="00BB1804" w:rsidR="00BB1804" w:rsidP="00053BB8" w:rsidRDefault="00BB1804" w14:paraId="187093AE" w14:textId="69949921">
      <w:pPr>
        <w:tabs>
          <w:tab w:val="left" w:pos="720"/>
          <w:tab w:val="center" w:pos="4320"/>
          <w:tab w:val="right" w:pos="8640"/>
        </w:tabs>
        <w:spacing w:after="0" w:line="240" w:lineRule="auto"/>
        <w:ind w:firstLine="720"/>
        <w:jc w:val="both"/>
        <w:rPr>
          <w:rFonts w:eastAsia="Times New Roman"/>
        </w:rPr>
      </w:pPr>
      <w:r w:rsidRPr="00BB1804">
        <w:rPr>
          <w:rFonts w:eastAsia="Times New Roman"/>
        </w:rPr>
        <w:t>Pieprasījumā minētie jautājumi par ATD komunikāciju, iespējamiem brīdinājumiem par Konkurences padomes iesaisti un līgumsodu piemērošanu ir vērtējami, balstoties uz konkrēto saraksti un pieņemtajiem lēmumiem. Līgumu uzraudzības ietvaros ATD ir pienākums piemērot līgumu un normatīvo aktu prasības, vienlaikus nozares problēmu risināšanai ir nepieciešams konstruktīvs dialogs ar pārvadātājiem un citiem iesaistītajiem partneriem.</w:t>
      </w:r>
    </w:p>
    <w:p w:rsidRPr="006B386F" w:rsidR="006B386F" w:rsidP="00053BB8" w:rsidRDefault="005A0DEF" w14:paraId="208A9654" w14:textId="05F62225">
      <w:pPr>
        <w:tabs>
          <w:tab w:val="left" w:pos="720"/>
          <w:tab w:val="center" w:pos="4320"/>
          <w:tab w:val="right" w:pos="8640"/>
        </w:tabs>
        <w:spacing w:after="0" w:line="240" w:lineRule="auto"/>
        <w:ind w:firstLine="720"/>
        <w:jc w:val="both"/>
        <w:rPr>
          <w:rFonts w:eastAsia="Times New Roman"/>
        </w:rPr>
      </w:pPr>
      <w:r>
        <w:rPr>
          <w:rFonts w:eastAsia="Times New Roman"/>
        </w:rPr>
        <w:t>L</w:t>
      </w:r>
      <w:r w:rsidRPr="00BB1804" w:rsidR="00BB1804">
        <w:rPr>
          <w:rFonts w:eastAsia="Times New Roman"/>
        </w:rPr>
        <w:t>īgumu uzraudzības pasākumi un nozares dialogs komunikācijā ir skaidri nošķirami. Savukārt jautājums par ATD likumā noteiktā mandāta maiņu būtu vērtējams tikai tad, ja tiktu konstatēts, ka esošais kompetenču regulējums neļauj nodrošināt ATD noteikto funkciju izpildi.</w:t>
      </w:r>
      <w:r w:rsidRPr="006B386F" w:rsidR="006B386F">
        <w:rPr>
          <w:rFonts w:eastAsia="Arial"/>
        </w:rPr>
        <w:t xml:space="preserve"> </w:t>
      </w:r>
    </w:p>
    <w:p w:rsidRPr="00053BB8" w:rsidR="005A0DEF" w:rsidP="00053BB8" w:rsidRDefault="005A0DEF" w14:paraId="5DCA8951" w14:textId="6E1ACFBA">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14.</w:t>
      </w:r>
      <w:r w:rsidRPr="00053BB8">
        <w:rPr>
          <w:rFonts w:eastAsia="Times New Roman"/>
          <w:i/>
          <w:iCs/>
        </w:rPr>
        <w:t xml:space="preserve">] </w:t>
      </w:r>
      <w:r w:rsidRPr="005A0DEF">
        <w:rPr>
          <w:rFonts w:eastAsia="Times New Roman"/>
          <w:i/>
          <w:iCs/>
        </w:rPr>
        <w:t xml:space="preserve">2026. gadā tika plānots par 16 % samazināt pasažieru autobusu reisu skaitu. Kad būs zināmi maršruti un reisi, kurus tiek plānots samazināt? Vai tiek plānota informēšanas kampaņa (par katru maršrutu, kurā būs izmaiņas)? Lūdzu pievienot sarakstu ar maršrutiem un reisiem, kuru samazināšana plānota 2026. gadam, kā arī sniegt pilnu ietekmes uz iedzīvotājiem </w:t>
      </w:r>
      <w:proofErr w:type="spellStart"/>
      <w:r w:rsidRPr="005A0DEF">
        <w:rPr>
          <w:rFonts w:eastAsia="Times New Roman"/>
          <w:i/>
          <w:iCs/>
        </w:rPr>
        <w:t>izvērtējumu</w:t>
      </w:r>
      <w:proofErr w:type="spellEnd"/>
      <w:r w:rsidRPr="005A0DEF">
        <w:rPr>
          <w:rFonts w:eastAsia="Times New Roman"/>
          <w:i/>
          <w:iCs/>
        </w:rPr>
        <w:t xml:space="preserve"> pa pašvaldībām (skolēni, studenti, seniori, cilvēki ar invaliditāti, mediķi u. c.)</w:t>
      </w:r>
    </w:p>
    <w:p w:rsidRPr="00AB211B" w:rsidR="00AB211B" w:rsidP="00053BB8" w:rsidRDefault="00AB211B" w14:paraId="5BF3DAB4" w14:textId="0BF749DE">
      <w:pPr>
        <w:tabs>
          <w:tab w:val="left" w:pos="720"/>
          <w:tab w:val="center" w:pos="4320"/>
          <w:tab w:val="right" w:pos="8640"/>
        </w:tabs>
        <w:spacing w:after="0" w:line="240" w:lineRule="auto"/>
        <w:ind w:firstLine="720"/>
        <w:jc w:val="both"/>
        <w:rPr>
          <w:rFonts w:eastAsia="Times New Roman"/>
        </w:rPr>
      </w:pPr>
      <w:r w:rsidRPr="00AB211B">
        <w:rPr>
          <w:rFonts w:eastAsia="Times New Roman"/>
        </w:rPr>
        <w:t>Pieprasījumā minētais 16 procentu reisu skaita samazinājums ir nošķirams no 2025. gadā sagatavotās 2026. gada maršrutu tīkla prognozes. Sabiedriskā transporta padomes 2025. gada 4. septembrī apstiprinātajā prognozē autobusu pārvadājumu apjoms bija paredzēts 56,15 milj. kilometru jeb par 14,8 procentiem un 9,8 milj. kilometru mazāk nekā 2025. gadā. Tas bija nobraukuma, nevis reisu skaita samazinājums.</w:t>
      </w:r>
    </w:p>
    <w:p w:rsidR="00AB211B" w:rsidP="00053BB8" w:rsidRDefault="00AB211B" w14:paraId="46272D7D" w14:textId="77659D86">
      <w:pPr>
        <w:tabs>
          <w:tab w:val="left" w:pos="720"/>
          <w:tab w:val="center" w:pos="4320"/>
          <w:tab w:val="right" w:pos="8640"/>
        </w:tabs>
        <w:spacing w:after="0" w:line="240" w:lineRule="auto"/>
        <w:ind w:firstLine="720"/>
        <w:jc w:val="both"/>
        <w:rPr>
          <w:rFonts w:eastAsia="Times New Roman"/>
        </w:rPr>
      </w:pPr>
      <w:r w:rsidRPr="00AB211B">
        <w:rPr>
          <w:rFonts w:eastAsia="Times New Roman"/>
        </w:rPr>
        <w:t>Šis sākotnēji prognozētais samazinājums 2026. gadā netika īstenots. Pēc lēmuma saglabāt maršrutu tīklu 2025. gada apjomā Sabiedriskā transporta padome 2026. gada 31. martā noteica autobusu pārvadājumu prognozēto apjomu 65 685 108,60 kilometru</w:t>
      </w:r>
      <w:r w:rsidR="005A0DEF">
        <w:rPr>
          <w:rFonts w:eastAsia="Times New Roman"/>
        </w:rPr>
        <w:t xml:space="preserve"> apjomā</w:t>
      </w:r>
      <w:r w:rsidRPr="00AB211B">
        <w:rPr>
          <w:rFonts w:eastAsia="Times New Roman"/>
        </w:rPr>
        <w:t>.</w:t>
      </w:r>
    </w:p>
    <w:p w:rsidRPr="00053BB8" w:rsidR="005A0DEF" w:rsidP="00053BB8" w:rsidRDefault="005A0DEF" w14:paraId="04C77925"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15.</w:t>
      </w:r>
      <w:r w:rsidRPr="00053BB8">
        <w:rPr>
          <w:rFonts w:eastAsia="Times New Roman"/>
          <w:i/>
          <w:iCs/>
        </w:rPr>
        <w:t xml:space="preserve">] </w:t>
      </w:r>
      <w:r w:rsidRPr="005A0DEF">
        <w:rPr>
          <w:rFonts w:eastAsia="Times New Roman"/>
          <w:i/>
          <w:iCs/>
        </w:rPr>
        <w:t>Vai Satiksmes ministrijas ieskatā reisu skaita samazināšana neradīs vēl lielākus sarežģījumus laukos dzīvojošajiem iedzīvotājiem?</w:t>
      </w:r>
    </w:p>
    <w:p w:rsidRPr="0055492D" w:rsidR="00AB211B" w:rsidP="00053BB8" w:rsidRDefault="00AB211B" w14:paraId="3D344B59" w14:textId="4D4D416F">
      <w:pPr>
        <w:tabs>
          <w:tab w:val="left" w:pos="720"/>
          <w:tab w:val="center" w:pos="4320"/>
          <w:tab w:val="right" w:pos="8640"/>
        </w:tabs>
        <w:spacing w:after="0" w:line="240" w:lineRule="auto"/>
        <w:ind w:firstLine="720"/>
        <w:jc w:val="both"/>
        <w:rPr>
          <w:rFonts w:eastAsia="Times New Roman"/>
        </w:rPr>
      </w:pPr>
      <w:r w:rsidRPr="0055492D">
        <w:rPr>
          <w:rFonts w:eastAsia="Times New Roman"/>
        </w:rPr>
        <w:t xml:space="preserve">Būtiska sabiedriskā transporta pakalpojumu samazināšana teritorijās, kur nav līdzvērtīgu mobilitātes alternatīvu, var apgrūtināt iedzīvotāju nokļūšanu darbavietās, izglītības un ārstniecības iestādēs un citu pakalpojumu saņemšanu. Šis risks tika ņemts vērā, 2026. gadā saglabājot reģionālās nozīmes maršrutu tīklu 2025. gada apjomā. Satiksmes ministrijas sagatavotajā </w:t>
      </w:r>
      <w:proofErr w:type="spellStart"/>
      <w:r w:rsidRPr="0055492D">
        <w:rPr>
          <w:rFonts w:eastAsia="Times New Roman"/>
        </w:rPr>
        <w:t>izvērtējumā</w:t>
      </w:r>
      <w:proofErr w:type="spellEnd"/>
      <w:r w:rsidRPr="0055492D">
        <w:rPr>
          <w:rFonts w:eastAsia="Times New Roman"/>
        </w:rPr>
        <w:t xml:space="preserve"> arī secināts, ka būtisks maršrutu tīkla samazinājums nevar tikt vērtēts atrauti no tā ietekmes uz iedzīvotāju mobilitāti un alternatīvu transporta risinājumu pieejamību.</w:t>
      </w:r>
    </w:p>
    <w:p w:rsidRPr="0055492D" w:rsidR="0027611F" w:rsidP="00053BB8" w:rsidRDefault="0027611F" w14:paraId="0375A61B" w14:textId="77777777">
      <w:pPr>
        <w:pStyle w:val="Heading1"/>
        <w:spacing w:before="0" w:line="240" w:lineRule="auto"/>
        <w:ind w:firstLine="720"/>
        <w:contextualSpacing/>
        <w:jc w:val="both"/>
        <w:rPr>
          <w:rFonts w:ascii="Times New Roman" w:hAnsi="Times New Roman" w:eastAsia="Arial" w:cs="Times New Roman"/>
          <w:color w:val="auto"/>
          <w:sz w:val="24"/>
          <w:szCs w:val="24"/>
        </w:rPr>
      </w:pPr>
      <w:r w:rsidRPr="0055492D">
        <w:rPr>
          <w:rFonts w:ascii="Times New Roman" w:hAnsi="Times New Roman" w:eastAsia="Arial" w:cs="Times New Roman"/>
          <w:color w:val="auto"/>
          <w:sz w:val="24"/>
          <w:szCs w:val="24"/>
        </w:rPr>
        <w:t>Prognoze par 2026. gada maršruta tīkla apjomu ir apstiprināta un tajā nav plānota reisu skaita samazināšana, kas radītu grūtības pārvietoties arī laukos dzīvojošiem iedzīvotājiem.</w:t>
      </w:r>
    </w:p>
    <w:p w:rsidRPr="0055492D" w:rsidR="0027611F" w:rsidP="00053BB8" w:rsidRDefault="0027611F" w14:paraId="2842B23B" w14:textId="77777777">
      <w:pPr>
        <w:tabs>
          <w:tab w:val="left" w:pos="720"/>
          <w:tab w:val="center" w:pos="4320"/>
          <w:tab w:val="right" w:pos="8640"/>
        </w:tabs>
        <w:spacing w:after="0" w:line="240" w:lineRule="auto"/>
        <w:jc w:val="both"/>
        <w:rPr>
          <w:rFonts w:eastAsia="Times New Roman"/>
          <w:sz w:val="6"/>
          <w:szCs w:val="6"/>
        </w:rPr>
      </w:pPr>
    </w:p>
    <w:p w:rsidRPr="00053BB8" w:rsidR="005A0DEF" w:rsidP="00053BB8" w:rsidRDefault="005A0DEF" w14:paraId="46B7D45F"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16.</w:t>
      </w:r>
      <w:r w:rsidRPr="00053BB8">
        <w:rPr>
          <w:rFonts w:eastAsia="Times New Roman"/>
          <w:i/>
          <w:iCs/>
        </w:rPr>
        <w:t xml:space="preserve">] </w:t>
      </w:r>
      <w:r w:rsidRPr="005A0DEF">
        <w:rPr>
          <w:rFonts w:eastAsia="Times New Roman"/>
          <w:i/>
          <w:iCs/>
        </w:rPr>
        <w:t>Kā Satiksmes ministrija plāno ilgtermiņā risināt samilzušo šoferu trūkumu valstī?</w:t>
      </w:r>
    </w:p>
    <w:p w:rsidRPr="00634B96" w:rsidR="00634B96" w:rsidP="00053BB8" w:rsidRDefault="00634B96" w14:paraId="3FDF5AAE" w14:textId="1DC74334">
      <w:pPr>
        <w:tabs>
          <w:tab w:val="left" w:pos="720"/>
          <w:tab w:val="center" w:pos="4320"/>
          <w:tab w:val="right" w:pos="8640"/>
        </w:tabs>
        <w:spacing w:after="0" w:line="240" w:lineRule="auto"/>
        <w:ind w:firstLine="720"/>
        <w:jc w:val="both"/>
        <w:rPr>
          <w:rFonts w:eastAsia="Times New Roman"/>
        </w:rPr>
      </w:pPr>
      <w:r w:rsidRPr="00634B96">
        <w:rPr>
          <w:rFonts w:eastAsia="Times New Roman"/>
        </w:rPr>
        <w:t>Autobusu vadītāju trūkums nav atrisināms ar vienu sabiedriskā transporta finansēšanas instrumentu. Pakalpojumu līgumu ekonomiskie nosacījumi un darba samaksas izmaksu dinamika ir faktori, kas ietekmē pārvadātāju iespējas piesaistīt un noturēt darbiniekus, taču personāla pieejamību ietekmē arī kopējā situācija darba tirgū.</w:t>
      </w:r>
    </w:p>
    <w:p w:rsidRPr="0055492D" w:rsidR="0027611F" w:rsidP="00053BB8" w:rsidRDefault="00634B96" w14:paraId="6BA437BD" w14:textId="3C98FB6F">
      <w:pPr>
        <w:tabs>
          <w:tab w:val="left" w:pos="720"/>
          <w:tab w:val="center" w:pos="4320"/>
          <w:tab w:val="right" w:pos="8640"/>
        </w:tabs>
        <w:spacing w:after="0" w:line="240" w:lineRule="auto"/>
        <w:ind w:firstLine="720"/>
        <w:jc w:val="both"/>
        <w:rPr>
          <w:rFonts w:eastAsia="Arial"/>
        </w:rPr>
      </w:pPr>
      <w:r w:rsidRPr="00634B96">
        <w:rPr>
          <w:rFonts w:eastAsia="Times New Roman"/>
        </w:rPr>
        <w:t>ATD piedāvātajā indeksācijas modelī darba samaksas komponente ir viena no indeksējamām izmaksu pozīcijām, tādējādi līgumcenā savlaicīgāk varētu atspoguļot nozares darba samaksas statistiskās izmaiņas. Vienlaikus vadītāju pieejamības uzlabošanai nepieciešama pārvadātāju, valsts institūciju un sociālo partneru sadarbība attiecībā uz darba apstākļiem, kvalifikācijas iegūšanas pieejamību un profesijas konkurētspēju.</w:t>
      </w:r>
    </w:p>
    <w:p w:rsidRPr="0055492D" w:rsidR="0027611F" w:rsidP="00053BB8" w:rsidRDefault="0027611F" w14:paraId="68C7A1D8" w14:textId="77777777">
      <w:pPr>
        <w:tabs>
          <w:tab w:val="left" w:pos="720"/>
          <w:tab w:val="center" w:pos="4320"/>
          <w:tab w:val="right" w:pos="8640"/>
        </w:tabs>
        <w:spacing w:after="0" w:line="240" w:lineRule="auto"/>
        <w:jc w:val="both"/>
        <w:rPr>
          <w:rFonts w:eastAsia="Times New Roman"/>
          <w:sz w:val="12"/>
          <w:szCs w:val="12"/>
        </w:rPr>
      </w:pPr>
    </w:p>
    <w:p w:rsidRPr="005A0DEF" w:rsidR="005A0DEF" w:rsidP="00053BB8" w:rsidRDefault="005A0DEF" w14:paraId="5267F8AA" w14:textId="77777777">
      <w:pPr>
        <w:tabs>
          <w:tab w:val="left" w:pos="720"/>
          <w:tab w:val="center" w:pos="4320"/>
          <w:tab w:val="right" w:pos="8640"/>
        </w:tabs>
        <w:spacing w:after="0" w:line="240" w:lineRule="auto"/>
        <w:jc w:val="both"/>
        <w:rPr>
          <w:rFonts w:eastAsia="Times New Roman"/>
        </w:rPr>
      </w:pPr>
      <w:r w:rsidRPr="00177BAC">
        <w:rPr>
          <w:rFonts w:eastAsia="Times New Roman"/>
          <w:i/>
          <w:iCs/>
        </w:rPr>
        <w:t>[</w:t>
      </w:r>
      <w:r w:rsidRPr="00177BAC" w:rsidR="00AB211B">
        <w:rPr>
          <w:rFonts w:eastAsia="Times New Roman"/>
          <w:i/>
          <w:iCs/>
        </w:rPr>
        <w:t>17.</w:t>
      </w:r>
      <w:r w:rsidRPr="00177BAC">
        <w:rPr>
          <w:rFonts w:eastAsia="Times New Roman"/>
          <w:i/>
          <w:iCs/>
        </w:rPr>
        <w:t>] Kā Satiksmes ministrija plāno pārdalīt sabiedriskā transporta tirgu, ja tie pārvadātāji,</w:t>
      </w:r>
      <w:r w:rsidRPr="005A0DEF">
        <w:rPr>
          <w:rFonts w:eastAsia="Times New Roman"/>
          <w:i/>
          <w:iCs/>
        </w:rPr>
        <w:t xml:space="preserve"> kuriem 2025. un 2026. gadā netika piemērota līgumu cenu indeksācija, būs spiesti pārtraukt darbību, jo strādā ar zaudējumiem, kas pārsniedz līgumā noteiktās 2021. gada cenas?</w:t>
      </w:r>
    </w:p>
    <w:p w:rsidRPr="0055492D" w:rsidR="00AB211B" w:rsidP="00053BB8" w:rsidRDefault="00AB211B" w14:paraId="600CE1BB" w14:textId="47132A6C">
      <w:pPr>
        <w:tabs>
          <w:tab w:val="left" w:pos="720"/>
          <w:tab w:val="center" w:pos="4320"/>
          <w:tab w:val="right" w:pos="8640"/>
        </w:tabs>
        <w:spacing w:after="0" w:line="240" w:lineRule="auto"/>
        <w:ind w:firstLine="720"/>
        <w:jc w:val="both"/>
        <w:rPr>
          <w:rFonts w:eastAsia="Times New Roman"/>
        </w:rPr>
      </w:pPr>
      <w:r w:rsidRPr="0055492D">
        <w:rPr>
          <w:rFonts w:eastAsia="Times New Roman"/>
        </w:rPr>
        <w:t xml:space="preserve">Satiksmes ministrija neplāno iepriekš noteiktu sabiedriskā transporta tirgus pārdali. Ja kāds pārvadātājs nespētu turpināt līguma izpildi, rīcība būtu nosakāma atbilstoši konkrētā līguma apstākļiem un piemērojamajam tiesiskajam regulējumam, prioritāri nodrošinot pasažieriem </w:t>
      </w:r>
      <w:r w:rsidRPr="0055492D">
        <w:rPr>
          <w:rFonts w:eastAsia="Times New Roman"/>
        </w:rPr>
        <w:lastRenderedPageBreak/>
        <w:t>pakalpojuma nepārtrauktību.</w:t>
      </w:r>
    </w:p>
    <w:p w:rsidRPr="008A1838" w:rsidR="0027611F" w:rsidP="00053BB8" w:rsidRDefault="0027611F" w14:paraId="3DC2E323" w14:textId="2BF83E4D">
      <w:pPr>
        <w:spacing w:after="0" w:line="240" w:lineRule="auto"/>
        <w:ind w:firstLine="720"/>
        <w:jc w:val="both"/>
      </w:pPr>
      <w:r w:rsidRPr="008A1838">
        <w:t>Pakalpojuma nodošana citam pārvadātājam nevar notikt patvaļīgas tirgus pārdales veidā. Pakalpojuma iegādei jāizmanto tiesiski pieļaujams risinājums, ņemot vērā iepirkumu regulējumu, līguma izbeigšanas pamatu, nepieciešamo pakalpojuma apjomu un izpildes steidzamību. Informatīvajā ziņojumā ietvertie aprēķini rāda, ka jaunu vai īstermiņa līgumu izmaksas var būt augstākas nekā esošo līgumu turpināšana pēc piedāvātās indeksācijas biežuma maiņas.</w:t>
      </w:r>
    </w:p>
    <w:p w:rsidRPr="0027611F" w:rsidR="0027611F" w:rsidP="00053BB8" w:rsidRDefault="00726E98" w14:paraId="4C7EDA5D" w14:textId="058352B4">
      <w:pPr>
        <w:pStyle w:val="Heading1"/>
        <w:spacing w:before="0" w:line="240" w:lineRule="auto"/>
        <w:ind w:firstLine="720"/>
        <w:contextualSpacing/>
        <w:jc w:val="both"/>
        <w:rPr>
          <w:rFonts w:ascii="Times New Roman" w:hAnsi="Times New Roman" w:eastAsia="Arial" w:cs="Times New Roman"/>
          <w:color w:val="auto"/>
          <w:sz w:val="24"/>
          <w:szCs w:val="24"/>
        </w:rPr>
      </w:pPr>
      <w:r w:rsidRPr="00726E98">
        <w:rPr>
          <w:rFonts w:ascii="Times New Roman" w:hAnsi="Times New Roman" w:eastAsia="Arial" w:cs="Times New Roman"/>
          <w:color w:val="auto"/>
          <w:sz w:val="24"/>
          <w:szCs w:val="24"/>
        </w:rPr>
        <w:t>Ja pakalpojuma sniegšana tomēr tiktu pārtraukta, ATD būtu jānodrošina tiesiski pieļaujams pagaidu risinājums un jāorganizē jauns iepirkums. Līgumu izbeigšana varētu samazināt pretendentu loku un palielināt pakalpojuma iegādes izmaksas, tādēļ šāds scenārijs vērtējams piesardzīgi.</w:t>
      </w:r>
      <w:r w:rsidRPr="0027611F" w:rsidR="0027611F">
        <w:rPr>
          <w:rFonts w:ascii="Times New Roman" w:hAnsi="Times New Roman" w:eastAsia="Arial" w:cs="Times New Roman"/>
          <w:color w:val="auto"/>
          <w:sz w:val="24"/>
          <w:szCs w:val="24"/>
        </w:rPr>
        <w:t xml:space="preserve"> </w:t>
      </w:r>
    </w:p>
    <w:p w:rsidRPr="0055492D" w:rsidR="0027611F" w:rsidP="00053BB8" w:rsidRDefault="0027611F" w14:paraId="0C2CEBA5" w14:textId="77777777">
      <w:pPr>
        <w:tabs>
          <w:tab w:val="left" w:pos="720"/>
          <w:tab w:val="center" w:pos="4320"/>
          <w:tab w:val="right" w:pos="8640"/>
        </w:tabs>
        <w:spacing w:after="0" w:line="240" w:lineRule="auto"/>
        <w:jc w:val="both"/>
        <w:rPr>
          <w:rFonts w:eastAsia="Times New Roman"/>
          <w:sz w:val="8"/>
          <w:szCs w:val="8"/>
        </w:rPr>
      </w:pPr>
    </w:p>
    <w:p w:rsidRPr="005A0DEF" w:rsidR="005A0DEF" w:rsidP="00053BB8" w:rsidRDefault="005A0DEF" w14:paraId="374D7556" w14:textId="77777777">
      <w:pPr>
        <w:tabs>
          <w:tab w:val="left" w:pos="720"/>
          <w:tab w:val="center" w:pos="4320"/>
          <w:tab w:val="right" w:pos="8640"/>
        </w:tabs>
        <w:spacing w:after="0" w:line="240" w:lineRule="auto"/>
        <w:ind w:firstLine="720"/>
        <w:jc w:val="both"/>
        <w:rPr>
          <w:rFonts w:eastAsia="Times New Roman"/>
        </w:rPr>
      </w:pPr>
      <w:r w:rsidRPr="00177BAC">
        <w:rPr>
          <w:rFonts w:eastAsia="Times New Roman"/>
          <w:i/>
          <w:iCs/>
        </w:rPr>
        <w:t>[</w:t>
      </w:r>
      <w:r w:rsidRPr="00177BAC" w:rsidR="00AB211B">
        <w:rPr>
          <w:rFonts w:eastAsia="Times New Roman"/>
          <w:i/>
          <w:iCs/>
        </w:rPr>
        <w:t>18.</w:t>
      </w:r>
      <w:r w:rsidRPr="00177BAC">
        <w:rPr>
          <w:rFonts w:eastAsia="Times New Roman"/>
          <w:i/>
          <w:iCs/>
        </w:rPr>
        <w:t>] Vai Satiksmes ministrija apzinās, ka šī situācija nav nejauša, bet ir tiešas Satiksmes</w:t>
      </w:r>
      <w:r w:rsidRPr="005A0DEF">
        <w:rPr>
          <w:rFonts w:eastAsia="Times New Roman"/>
          <w:i/>
          <w:iCs/>
        </w:rPr>
        <w:t xml:space="preserve"> ministrijas un ATD bezdarbības sekas, kad nozares pārstāvju vairākkārtējie brīdinājumi par izmaksu pieaugumu tika ignorēti, atsakoties no tiesiski atļautas indeksācijas saskaņā ar Publisko iepirkumu likuma 61. pantu un Finanšu ministrijas skaidrojumiem?</w:t>
      </w:r>
    </w:p>
    <w:p w:rsidRPr="00053BB8" w:rsidR="00053BB8" w:rsidP="00053BB8" w:rsidRDefault="00053BB8" w14:paraId="1F0EBEFD" w14:textId="4A0B2531">
      <w:pPr>
        <w:tabs>
          <w:tab w:val="left" w:pos="720"/>
          <w:tab w:val="center" w:pos="4320"/>
          <w:tab w:val="right" w:pos="8640"/>
        </w:tabs>
        <w:spacing w:after="0" w:line="240" w:lineRule="auto"/>
        <w:ind w:firstLine="720"/>
        <w:jc w:val="both"/>
        <w:rPr>
          <w:rFonts w:eastAsia="Times New Roman"/>
        </w:rPr>
      </w:pPr>
      <w:r w:rsidRPr="00053BB8">
        <w:rPr>
          <w:rFonts w:eastAsia="Times New Roman"/>
        </w:rPr>
        <w:t>Satiksmes ministrija un VSIA "Autotransporta direkcija" ir pastāvīgi uzturējušas dialogu ar nozari par ilgtermiņa līgumu izpildi un iespējamiem risinājumiem. Šajā laikā regulāri notikušas tikšanās un pārrunas ar pārvadātāju pārstāvjiem, analizēti iespējamie tiesiskie risinājumi, apkopoti un vērtēti pārvadātāju iesniegtie izmaksu aprēķini, notikušas konsultācijas ar Iepirkumu uzraudzības biroju un citām iesaistītajām institūcijām, kā arī sagatavoti priekšlikumi pilnveidot līgumos noteikto izmaksu indeksācijas mehānismu, tostarp mainot indeksācijas periodiskumu.</w:t>
      </w:r>
    </w:p>
    <w:p w:rsidR="00AB211B" w:rsidP="00053BB8" w:rsidRDefault="00AB211B" w14:paraId="0A592F61" w14:textId="13DA686C">
      <w:pPr>
        <w:tabs>
          <w:tab w:val="left" w:pos="720"/>
          <w:tab w:val="center" w:pos="4320"/>
          <w:tab w:val="right" w:pos="8640"/>
        </w:tabs>
        <w:spacing w:after="0" w:line="240" w:lineRule="auto"/>
        <w:ind w:firstLine="720"/>
        <w:jc w:val="both"/>
        <w:rPr>
          <w:rFonts w:eastAsia="Times New Roman"/>
        </w:rPr>
      </w:pPr>
      <w:r w:rsidRPr="00AB211B">
        <w:rPr>
          <w:rFonts w:eastAsia="Times New Roman"/>
        </w:rPr>
        <w:t>Vienlaikus līdz šim nav pieņemts galīgais lēmums par piedāvāto līgumu grozījumu īstenošanu. Līgumu grozījumu pieļaujamība nav nosakāma tikai pēc vispārēja izmaksu pieauguma fakta, bet ir juridiski un finansiāli izvērtējama attiecībā uz konkrētajiem līgumiem.</w:t>
      </w:r>
    </w:p>
    <w:p w:rsidRPr="008A1838" w:rsidR="00FC1016" w:rsidP="00053BB8" w:rsidRDefault="00FC1016" w14:paraId="5B3C7BC5" w14:textId="77777777">
      <w:pPr>
        <w:keepNext/>
        <w:spacing w:after="0" w:line="240" w:lineRule="auto"/>
        <w:ind w:firstLine="720"/>
        <w:jc w:val="both"/>
        <w:rPr>
          <w:color w:val="464FEB"/>
        </w:rPr>
      </w:pPr>
      <w:r w:rsidRPr="008A1838">
        <w:rPr>
          <w:rFonts w:eastAsia="Segoe UI"/>
        </w:rPr>
        <w:t>Satiksmes ministrija apzinās, ka ilgtermiņa sabiedriskā transporta pakalpojumu līgumu izpildi pēdējos gados ir ietekmējušas būtiskas ārējās ekonomiskās pārmaiņas, tostarp augsta inflācija, ievērojams darba samaksas pieaugums transporta nozarē un energoresursu cenu svārstības. Šie apstākļi ir radījuši izaicinājumus gan pārvadātājiem, gan sabiedriskā transporta finansēšanas sistēmai kopumā.</w:t>
      </w:r>
    </w:p>
    <w:p w:rsidRPr="008A1838" w:rsidR="00FC1016" w:rsidP="00053BB8" w:rsidRDefault="00FC1016" w14:paraId="3A6518E5" w14:textId="11ECC40C">
      <w:pPr>
        <w:keepNext/>
        <w:spacing w:after="0" w:line="240" w:lineRule="auto"/>
        <w:ind w:firstLine="720"/>
        <w:jc w:val="both"/>
        <w:rPr>
          <w:color w:val="464FEB"/>
        </w:rPr>
      </w:pPr>
      <w:r w:rsidRPr="008A1838">
        <w:rPr>
          <w:rFonts w:eastAsia="Segoe UI"/>
        </w:rPr>
        <w:t xml:space="preserve">Pēc pārvadātāju iesniegumu saņemšanas Satiksmes ministrija un </w:t>
      </w:r>
      <w:r w:rsidR="008A1838">
        <w:rPr>
          <w:rFonts w:eastAsia="Segoe UI"/>
        </w:rPr>
        <w:t>ATD</w:t>
      </w:r>
      <w:r w:rsidRPr="008A1838">
        <w:rPr>
          <w:rFonts w:eastAsia="Segoe UI"/>
        </w:rPr>
        <w:t xml:space="preserve"> ir veikušas ekonomisko, juridisko un finanšu </w:t>
      </w:r>
      <w:proofErr w:type="spellStart"/>
      <w:r w:rsidRPr="008A1838">
        <w:rPr>
          <w:rFonts w:eastAsia="Segoe UI"/>
        </w:rPr>
        <w:t>izvērtējumu</w:t>
      </w:r>
      <w:proofErr w:type="spellEnd"/>
      <w:r w:rsidRPr="008A1838">
        <w:rPr>
          <w:rFonts w:eastAsia="Segoe UI"/>
        </w:rPr>
        <w:t xml:space="preserve">, analizējušas iespējamos risinājumus, konsultējušās ar Iepirkumu uzraudzības biroju, apkopojušas pārvadātāju sniegto informāciju un izvērtējušas dažādu rīcības scenāriju ietekmi uz pakalpojumu nepārtrauktību un valsts budžetu. Vienlaikus 2026. gada septembrī tika nodrošināts papildu finansējums 9,854 milj. </w:t>
      </w:r>
      <w:proofErr w:type="spellStart"/>
      <w:r w:rsidRPr="008A1838">
        <w:rPr>
          <w:rFonts w:eastAsia="Segoe UI"/>
        </w:rPr>
        <w:t>euro</w:t>
      </w:r>
      <w:proofErr w:type="spellEnd"/>
      <w:r w:rsidRPr="008A1838">
        <w:rPr>
          <w:rFonts w:eastAsia="Segoe UI"/>
        </w:rPr>
        <w:t xml:space="preserve"> apmērā, lai saglabātu reģionālās nozīmes maršrutu tīklu 2025. gada apjomā un nodrošinātu valsts saistību izpildi. </w:t>
      </w:r>
    </w:p>
    <w:p w:rsidRPr="008A1838" w:rsidR="00FC1016" w:rsidP="00053BB8" w:rsidRDefault="00FC1016" w14:paraId="5378EB59" w14:textId="2772F3D6">
      <w:pPr>
        <w:keepNext/>
        <w:spacing w:after="0" w:line="240" w:lineRule="auto"/>
        <w:ind w:firstLine="720"/>
        <w:jc w:val="both"/>
        <w:rPr>
          <w:b/>
          <w:bCs/>
          <w:color w:val="1F4E79"/>
        </w:rPr>
      </w:pPr>
      <w:proofErr w:type="spellStart"/>
      <w:r w:rsidRPr="008A1838">
        <w:rPr>
          <w:rFonts w:eastAsia="Segoe UI"/>
        </w:rPr>
        <w:t>Izvērtējuma</w:t>
      </w:r>
      <w:proofErr w:type="spellEnd"/>
      <w:r w:rsidRPr="008A1838">
        <w:rPr>
          <w:rFonts w:eastAsia="Segoe UI"/>
        </w:rPr>
        <w:t xml:space="preserve"> rezultātā ir sagatavots informatīvais ziņojums, kurā analizēti iespējamie risinājumi ilgtermiņa līgumu turpmākai izpildei, tostarp priekšlikums pārskatīt līgumos paredzēto indeksācijas biežumu. Informatīvais ziņojums 2026. gada </w:t>
      </w:r>
      <w:r w:rsidR="00CA1B03">
        <w:rPr>
          <w:rFonts w:eastAsia="Segoe UI"/>
        </w:rPr>
        <w:t>30</w:t>
      </w:r>
      <w:r w:rsidRPr="008A1838">
        <w:rPr>
          <w:rFonts w:eastAsia="Segoe UI"/>
        </w:rPr>
        <w:t>. septembrī nodots publiskajai apspriešanai, un lēmumu pieņemšanas process vēl turpinās.</w:t>
      </w:r>
      <w:r w:rsidRPr="008A1838">
        <w:rPr>
          <w:b/>
          <w:bCs/>
          <w:color w:val="1F4E79"/>
        </w:rPr>
        <w:t xml:space="preserve"> </w:t>
      </w:r>
    </w:p>
    <w:p w:rsidRPr="00FC1016" w:rsidR="00FC1016" w:rsidP="00053BB8" w:rsidRDefault="00FC1016" w14:paraId="7605E559" w14:textId="1AABE541">
      <w:pPr>
        <w:keepNext/>
        <w:spacing w:after="0" w:line="240" w:lineRule="auto"/>
        <w:ind w:firstLine="720"/>
      </w:pPr>
      <w:r w:rsidRPr="0055492D">
        <w:t>Tāpat lūgums skatīt atbildi uz 1. - 6. jautājumu.</w:t>
      </w:r>
    </w:p>
    <w:p w:rsidRPr="00053BB8" w:rsidR="005A0DEF" w:rsidP="00053BB8" w:rsidRDefault="005A0DEF" w14:paraId="3086B6AA" w14:textId="5EB10689">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19.</w:t>
      </w:r>
      <w:r w:rsidRPr="00053BB8">
        <w:rPr>
          <w:rFonts w:eastAsia="Times New Roman"/>
          <w:i/>
          <w:iCs/>
        </w:rPr>
        <w:t>] No 2027. gada pasažieriem attālākajos pagastos tiek solīta iespēja izmantot autotransportu pēc pieprasījuma. Vai Satiksmes ministrija var sniegt detalizētu algoritmu, kā tiks nodrošināta šī pakalpojuma darbība? Kāds ir progress šajā jomā? Vai un kāda informatīvā kampaņa tiek plānota, lai iedzīvotājiem skaidrotu šī pakalpojuma darbību?</w:t>
      </w:r>
      <w:r w:rsidR="00177BAC">
        <w:rPr>
          <w:rFonts w:eastAsia="Times New Roman"/>
          <w:i/>
          <w:iCs/>
        </w:rPr>
        <w:t xml:space="preserve"> </w:t>
      </w:r>
    </w:p>
    <w:p w:rsidRPr="00C12BCC" w:rsidR="00302E46" w:rsidP="00302E46" w:rsidRDefault="00302E46" w14:paraId="3F16F5B7" w14:textId="614A09C8">
      <w:pPr>
        <w:spacing w:after="0" w:line="240" w:lineRule="auto"/>
        <w:ind w:firstLine="720"/>
        <w:jc w:val="both"/>
        <w:rPr>
          <w:color w:val="464FEB"/>
        </w:rPr>
      </w:pPr>
      <w:r w:rsidRPr="00302E46">
        <w:rPr>
          <w:rFonts w:eastAsia="Segoe UI"/>
        </w:rPr>
        <w:t>Autotransports pēc pieprasījuma (</w:t>
      </w:r>
      <w:r>
        <w:rPr>
          <w:rFonts w:eastAsia="Segoe UI"/>
        </w:rPr>
        <w:t xml:space="preserve">turpmāk – </w:t>
      </w:r>
      <w:r w:rsidRPr="00302E46">
        <w:rPr>
          <w:rFonts w:eastAsia="Segoe UI"/>
        </w:rPr>
        <w:t xml:space="preserve">APP) ir jauns mobilitātes pakalpojums, kura izveide paredzēta Sociālā klimata fonda ietvaros 2027.-2032. gadam. Pakalpojuma mērķis ir uzlabot mobilitātes iespējas attālākās lauku teritorijās un nodrošināt piekļuvi novadu centriem, dzelzceļa stacijām un citiem sabiedriskā transporta mezgliem teritorijās, kur regulārais sabiedriskais transports nav pietiekami pieejams. </w:t>
      </w:r>
      <w:r w:rsidRPr="00C12BCC">
        <w:rPr>
          <w:rFonts w:eastAsia="Segoe UI"/>
          <w:lang w:val="en-US"/>
        </w:rPr>
        <w:t xml:space="preserve">APP </w:t>
      </w:r>
      <w:proofErr w:type="spellStart"/>
      <w:r w:rsidRPr="00C12BCC">
        <w:rPr>
          <w:rFonts w:eastAsia="Segoe UI"/>
          <w:lang w:val="en-US"/>
        </w:rPr>
        <w:t>papildinās</w:t>
      </w:r>
      <w:proofErr w:type="spellEnd"/>
      <w:r w:rsidRPr="00C12BCC">
        <w:rPr>
          <w:rFonts w:eastAsia="Segoe UI"/>
          <w:lang w:val="en-US"/>
        </w:rPr>
        <w:t xml:space="preserve">, </w:t>
      </w:r>
      <w:proofErr w:type="spellStart"/>
      <w:r w:rsidRPr="00C12BCC">
        <w:rPr>
          <w:rFonts w:eastAsia="Segoe UI"/>
          <w:lang w:val="en-US"/>
        </w:rPr>
        <w:t>nevis</w:t>
      </w:r>
      <w:proofErr w:type="spellEnd"/>
      <w:r w:rsidRPr="00C12BCC">
        <w:rPr>
          <w:rFonts w:eastAsia="Segoe UI"/>
          <w:lang w:val="en-US"/>
        </w:rPr>
        <w:t xml:space="preserve"> </w:t>
      </w:r>
      <w:proofErr w:type="spellStart"/>
      <w:r w:rsidRPr="00C12BCC">
        <w:rPr>
          <w:rFonts w:eastAsia="Segoe UI"/>
          <w:lang w:val="en-US"/>
        </w:rPr>
        <w:t>aizstās</w:t>
      </w:r>
      <w:proofErr w:type="spellEnd"/>
      <w:r w:rsidRPr="00C12BCC">
        <w:rPr>
          <w:rFonts w:eastAsia="Segoe UI"/>
          <w:lang w:val="en-US"/>
        </w:rPr>
        <w:t xml:space="preserve"> </w:t>
      </w:r>
      <w:proofErr w:type="spellStart"/>
      <w:r w:rsidRPr="00C12BCC">
        <w:rPr>
          <w:rFonts w:eastAsia="Segoe UI"/>
          <w:lang w:val="en-US"/>
        </w:rPr>
        <w:t>esošo</w:t>
      </w:r>
      <w:proofErr w:type="spellEnd"/>
      <w:r w:rsidRPr="00C12BCC">
        <w:rPr>
          <w:rFonts w:eastAsia="Segoe UI"/>
          <w:lang w:val="en-US"/>
        </w:rPr>
        <w:t xml:space="preserve"> </w:t>
      </w:r>
      <w:proofErr w:type="spellStart"/>
      <w:r w:rsidRPr="00C12BCC">
        <w:rPr>
          <w:rFonts w:eastAsia="Segoe UI"/>
          <w:lang w:val="en-US"/>
        </w:rPr>
        <w:t>regulāro</w:t>
      </w:r>
      <w:proofErr w:type="spellEnd"/>
      <w:r w:rsidRPr="00C12BCC">
        <w:rPr>
          <w:rFonts w:eastAsia="Segoe UI"/>
          <w:lang w:val="en-US"/>
        </w:rPr>
        <w:t xml:space="preserve"> </w:t>
      </w:r>
      <w:proofErr w:type="spellStart"/>
      <w:r w:rsidRPr="00C12BCC">
        <w:rPr>
          <w:rFonts w:eastAsia="Segoe UI"/>
          <w:lang w:val="en-US"/>
        </w:rPr>
        <w:t>sabiedriskā</w:t>
      </w:r>
      <w:proofErr w:type="spellEnd"/>
      <w:r w:rsidRPr="00C12BCC">
        <w:rPr>
          <w:rFonts w:eastAsia="Segoe UI"/>
          <w:lang w:val="en-US"/>
        </w:rPr>
        <w:t xml:space="preserve"> </w:t>
      </w:r>
      <w:proofErr w:type="spellStart"/>
      <w:r w:rsidRPr="00C12BCC">
        <w:rPr>
          <w:rFonts w:eastAsia="Segoe UI"/>
          <w:lang w:val="en-US"/>
        </w:rPr>
        <w:t>transporta</w:t>
      </w:r>
      <w:proofErr w:type="spellEnd"/>
      <w:r w:rsidRPr="00C12BCC">
        <w:rPr>
          <w:rFonts w:eastAsia="Segoe UI"/>
          <w:lang w:val="en-US"/>
        </w:rPr>
        <w:t xml:space="preserve"> </w:t>
      </w:r>
      <w:proofErr w:type="spellStart"/>
      <w:r w:rsidRPr="00C12BCC">
        <w:rPr>
          <w:rFonts w:eastAsia="Segoe UI"/>
          <w:lang w:val="en-US"/>
        </w:rPr>
        <w:t>maršrutu</w:t>
      </w:r>
      <w:proofErr w:type="spellEnd"/>
      <w:r w:rsidRPr="00C12BCC">
        <w:rPr>
          <w:rFonts w:eastAsia="Segoe UI"/>
          <w:lang w:val="en-US"/>
        </w:rPr>
        <w:t xml:space="preserve"> </w:t>
      </w:r>
      <w:proofErr w:type="spellStart"/>
      <w:r w:rsidRPr="00C12BCC">
        <w:rPr>
          <w:rFonts w:eastAsia="Segoe UI"/>
          <w:lang w:val="en-US"/>
        </w:rPr>
        <w:t>tīklu</w:t>
      </w:r>
      <w:proofErr w:type="spellEnd"/>
      <w:r w:rsidRPr="00C12BCC">
        <w:rPr>
          <w:rFonts w:eastAsia="Segoe UI"/>
          <w:lang w:val="en-US"/>
        </w:rPr>
        <w:t>.</w:t>
      </w:r>
    </w:p>
    <w:p w:rsidRPr="00C12BCC" w:rsidR="00302E46" w:rsidP="00302E46" w:rsidRDefault="00302E46" w14:paraId="6EDD34BC" w14:textId="77777777">
      <w:pPr>
        <w:spacing w:after="0" w:line="240" w:lineRule="auto"/>
        <w:ind w:firstLine="720"/>
        <w:jc w:val="both"/>
        <w:rPr>
          <w:color w:val="464FEB"/>
        </w:rPr>
      </w:pPr>
      <w:r w:rsidRPr="00302E46">
        <w:rPr>
          <w:rFonts w:eastAsia="Segoe UI"/>
        </w:rPr>
        <w:t xml:space="preserve">Pakalpojumu paredzēts nodrošināt, pasažieriem piesakot braucienu elektroniski vai pa tālruni. Maršruti tiks organizēti atbilstoši faktiskajam pieprasījumam un integrēti ar esošo sabiedriskā transporta sistēmu, tostarp dzelzceļa satiksmi. Pieteikumu apstrādei paredzēta pasūtījuma lietotne un zvanu centra pakalpojumi. </w:t>
      </w:r>
    </w:p>
    <w:p w:rsidRPr="00C12BCC" w:rsidR="00302E46" w:rsidP="00302E46" w:rsidRDefault="00302E46" w14:paraId="373D0689" w14:textId="77777777">
      <w:pPr>
        <w:spacing w:after="0" w:line="240" w:lineRule="auto"/>
        <w:ind w:firstLine="720"/>
        <w:jc w:val="both"/>
        <w:rPr>
          <w:color w:val="464FEB"/>
        </w:rPr>
      </w:pPr>
      <w:r w:rsidRPr="00302E46">
        <w:rPr>
          <w:rFonts w:eastAsia="Segoe UI"/>
        </w:rPr>
        <w:t xml:space="preserve">Pašlaik tiek gatavots normatīvais regulējums un iepirkumu dokumentācija. Saskaņā ar </w:t>
      </w:r>
      <w:r w:rsidRPr="00302E46">
        <w:rPr>
          <w:rFonts w:eastAsia="Segoe UI"/>
        </w:rPr>
        <w:lastRenderedPageBreak/>
        <w:t>plānoto laika grafiku iepirkuma līgumus paredzēts noslēgt līdz 2027. gada beigām, savukārt pirmo APP maršrutu darbību plānots uzsākt 2028. gadā, pakalpojumu ieviešot pakāpeniski.</w:t>
      </w:r>
    </w:p>
    <w:p w:rsidRPr="00C12BCC" w:rsidR="00302E46" w:rsidP="00302E46" w:rsidRDefault="00302E46" w14:paraId="3B308186" w14:textId="77777777">
      <w:pPr>
        <w:spacing w:after="0" w:line="240" w:lineRule="auto"/>
        <w:ind w:firstLine="720"/>
        <w:jc w:val="both"/>
      </w:pPr>
      <w:r w:rsidRPr="00302E46">
        <w:rPr>
          <w:rFonts w:eastAsia="Segoe UI"/>
        </w:rPr>
        <w:t>Iedzīvotāju informēšana par APP darbību, apkalpotajām teritorijām un pakalpojuma izmantošanas kārtību tiks nodrošināta pirms pakalpojuma ieviešanas sadarbībā ar pašvaldībām un plānošanas reģioniem.</w:t>
      </w:r>
    </w:p>
    <w:p w:rsidRPr="00053BB8" w:rsidR="005A0DEF" w:rsidP="00053BB8" w:rsidRDefault="005A0DEF" w14:paraId="386442FB" w14:textId="63B55DAA">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20.</w:t>
      </w:r>
      <w:r w:rsidRPr="00053BB8">
        <w:rPr>
          <w:rFonts w:eastAsia="Times New Roman"/>
          <w:i/>
          <w:iCs/>
        </w:rPr>
        <w:t xml:space="preserve">] </w:t>
      </w:r>
      <w:r w:rsidRPr="005A0DEF">
        <w:rPr>
          <w:rFonts w:eastAsia="Times New Roman"/>
          <w:i/>
          <w:iCs/>
        </w:rPr>
        <w:t>Kā Satiksmes ministrija plāno garantēt cilvēku tiesības uz mobilitāti, ja tās vadībā tiek virzīti lēmumi, kas faktiski padziļina sociālo nevienlīdzību starp galvaspilsētu un reģioniem? Vai ministrija uzskata, ka šāds samazinājums ir savienojams ar valsts deklarēto mērķi par reģionu attīstību, iekļaujošu sabiedrību un pakalpojumu pieejamību visiem Latvijas iedzīvotājiem, kā to paredz Nacionālais attīstības plāns 2027 un Latvijas Mobilitātes stratēģija?</w:t>
      </w:r>
    </w:p>
    <w:p w:rsidRPr="00163966" w:rsidR="00163966" w:rsidP="00053BB8" w:rsidRDefault="00163966" w14:paraId="2F3884B9" w14:textId="10D4AF3B">
      <w:pPr>
        <w:tabs>
          <w:tab w:val="left" w:pos="720"/>
          <w:tab w:val="center" w:pos="4320"/>
          <w:tab w:val="right" w:pos="8640"/>
        </w:tabs>
        <w:spacing w:after="0" w:line="240" w:lineRule="auto"/>
        <w:ind w:firstLine="720"/>
        <w:jc w:val="both"/>
        <w:rPr>
          <w:rFonts w:eastAsia="Times New Roman"/>
        </w:rPr>
      </w:pPr>
      <w:r w:rsidRPr="00163966">
        <w:rPr>
          <w:rFonts w:eastAsia="Times New Roman"/>
        </w:rPr>
        <w:t>Reģionālās nozīmes maršrutu tīkla attīstība ir vērtējama kopsakarā ar valsts attīstības plānošanas dokumentos noteiktajiem mobilitātes un reģionālās sasniedzamības mērķiem. Transporta attīstības pamatnostādnes 2021.-2027. gadam paredz multimodāla sabiedriskā transporta tīkla attīstību ar dzelzceļu kā sabiedriskā transporta sistēmas mugurkaulu, vienlaikus nodrošinot autobusu savienojumus teritorijās bez dzelzceļa un pievedošos savienojumus ar dzelzceļu.</w:t>
      </w:r>
    </w:p>
    <w:p w:rsidRPr="00163966" w:rsidR="00163966" w:rsidP="00053BB8" w:rsidRDefault="00163966" w14:paraId="441BEF71" w14:textId="66C686FA">
      <w:pPr>
        <w:tabs>
          <w:tab w:val="left" w:pos="720"/>
          <w:tab w:val="center" w:pos="4320"/>
          <w:tab w:val="right" w:pos="8640"/>
        </w:tabs>
        <w:spacing w:after="0" w:line="240" w:lineRule="auto"/>
        <w:ind w:firstLine="720"/>
        <w:jc w:val="both"/>
        <w:rPr>
          <w:rFonts w:eastAsia="Times New Roman"/>
        </w:rPr>
      </w:pPr>
      <w:r w:rsidRPr="00163966">
        <w:rPr>
          <w:rFonts w:eastAsia="Times New Roman"/>
        </w:rPr>
        <w:t>Maršrutu tīkla izmaiņas jāvērtē ne tikai pēc fiskālās ietekmes, bet arī pēc faktiskās ietekmes uz iedzīvotāju iespējām sasniegt darbavietas, izglītības un veselības aprūpes iestādes un citus pamatpakalpojumus. Teritorijās ar zemu vai neregulāru pieprasījumu regulāros pārvadājumus var papildināt autotransports pēc pieprasījuma, savukārt ekonomiski dzīvotspējīgos virzienos var izmantot komercpārvadājumus.</w:t>
      </w:r>
    </w:p>
    <w:p w:rsidRPr="008A1838" w:rsidR="003F67FC" w:rsidP="00053BB8" w:rsidRDefault="00163966" w14:paraId="4A4BF885" w14:textId="4A74329D">
      <w:pPr>
        <w:tabs>
          <w:tab w:val="left" w:pos="720"/>
          <w:tab w:val="center" w:pos="4320"/>
          <w:tab w:val="right" w:pos="8640"/>
        </w:tabs>
        <w:spacing w:after="0" w:line="240" w:lineRule="auto"/>
        <w:ind w:firstLine="720"/>
        <w:jc w:val="both"/>
      </w:pPr>
      <w:r w:rsidRPr="00163966">
        <w:rPr>
          <w:rFonts w:eastAsia="Times New Roman"/>
        </w:rPr>
        <w:t>Satiksmes ministrijas ieskatā būtiska sabiedriskā transporta pakalpojumu samazināšana bez līdzvērtīgas mobilitātes alternatīvas nebūtu savienojama ar reģionālās sasniedzamības un pakalpojumu pieejamības mērķiem. Tādēļ 2026. gadā tika nodrošināts papildu finansējums maršrutu tīkla saglabāšanai 2025. gada apjomā.</w:t>
      </w:r>
    </w:p>
    <w:p w:rsidRPr="005A0DEF" w:rsidR="005A0DEF" w:rsidP="00053BB8" w:rsidRDefault="005A0DEF" w14:paraId="2279AE71" w14:textId="77777777">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t>[</w:t>
      </w:r>
      <w:r w:rsidRPr="00053BB8" w:rsidR="00AB211B">
        <w:rPr>
          <w:rFonts w:eastAsia="Times New Roman"/>
          <w:i/>
          <w:iCs/>
        </w:rPr>
        <w:t>21.</w:t>
      </w:r>
      <w:r w:rsidRPr="00053BB8">
        <w:rPr>
          <w:rFonts w:eastAsia="Times New Roman"/>
          <w:i/>
          <w:iCs/>
        </w:rPr>
        <w:t xml:space="preserve">] </w:t>
      </w:r>
      <w:r w:rsidRPr="005A0DEF">
        <w:rPr>
          <w:rFonts w:eastAsia="Times New Roman"/>
          <w:i/>
          <w:iCs/>
        </w:rPr>
        <w:t>Kādam jābūt maršrutu tīklam nākotnē pēc Satiksmes ministrijas redzējuma?</w:t>
      </w:r>
    </w:p>
    <w:p w:rsidR="00446646" w:rsidP="00053BB8" w:rsidRDefault="00446646" w14:paraId="7D9558BF" w14:textId="45982950">
      <w:pPr>
        <w:tabs>
          <w:tab w:val="left" w:pos="720"/>
          <w:tab w:val="center" w:pos="4320"/>
          <w:tab w:val="right" w:pos="8640"/>
        </w:tabs>
        <w:spacing w:after="0" w:line="240" w:lineRule="auto"/>
        <w:ind w:firstLine="720"/>
        <w:jc w:val="both"/>
      </w:pPr>
      <w:r>
        <w:t>Satiksmes ministrijas mērķis ir nodrošināt iedzīvotājiem pieejamu, savstarpēji savienotu un finansiāli ilgtspējīgu sabiedriskā transporta sistēmu visā Latvijas teritorijā. Valsts kontroles 2024. gada revīzijā tika konstatēts, ka reģionālās nozīmes autobusu maršrutu tīkla plānošanā nepieciešama skaidrāka un datos balstīta pieeja, sasaistot pakalpojumu apjomu ar iedzīvotāju mobilitātes vajadzībām un valsts budžeta iespējām. Šie secinājumi ir ņemami vērā, turpmāk pilnveidojot maršrutu tīkla plānošanu.</w:t>
      </w:r>
    </w:p>
    <w:p w:rsidR="00446646" w:rsidP="00053BB8" w:rsidRDefault="00446646" w14:paraId="2B416BBD" w14:textId="1B51B6C8">
      <w:pPr>
        <w:tabs>
          <w:tab w:val="left" w:pos="720"/>
          <w:tab w:val="center" w:pos="4320"/>
          <w:tab w:val="right" w:pos="8640"/>
        </w:tabs>
        <w:spacing w:after="0" w:line="240" w:lineRule="auto"/>
        <w:ind w:firstLine="720"/>
        <w:jc w:val="both"/>
      </w:pPr>
      <w:r>
        <w:t>Satiksmes ministrijas prioritāte ir saglabāt reģionālās nozīmes autobusu maršrutu tīklu vismaz 2026. gada apjomā, vienlaikus to pilnveidojot atbilstoši faktiskajam pasažieru pieprasījumam. Paredzēts regulāri vērtēt reisus ar zemāko pasažieru piepildījumu, reisu biežumu un kustības laikus, kā arī iespējas veidot pievedošos savienojumus ar dzelzceļu un teritorijās ar zemu vai neregulāru pieprasījumu izmantot citus efektīvākus mobilitātes risinājumus, tostarp autotransportu pēc pieprasījuma.</w:t>
      </w:r>
    </w:p>
    <w:p w:rsidR="00446646" w:rsidP="00053BB8" w:rsidRDefault="00446646" w14:paraId="07CF018A" w14:textId="77777777">
      <w:pPr>
        <w:tabs>
          <w:tab w:val="left" w:pos="720"/>
          <w:tab w:val="center" w:pos="4320"/>
          <w:tab w:val="right" w:pos="8640"/>
        </w:tabs>
        <w:spacing w:after="0" w:line="240" w:lineRule="auto"/>
        <w:ind w:firstLine="720"/>
        <w:jc w:val="both"/>
      </w:pPr>
      <w:r>
        <w:t xml:space="preserve">Komercpārvadājumu izmantošana vērtējama virzienos, kuros pakalpojumu iespējams nodrošināt ekonomiski dzīvotspējīgi bez valsts pasūtījuma. Konkrēti virzieni un pakalpojuma apjoma izmaiņas nosakāmas, pamatojoties uz pasažieru pieprasījuma, pakalpojuma pieejamības un ekonomiskās ietekmes </w:t>
      </w:r>
      <w:proofErr w:type="spellStart"/>
      <w:r>
        <w:t>izvērtējumu</w:t>
      </w:r>
      <w:proofErr w:type="spellEnd"/>
      <w:r>
        <w:t>, nevis iepriekš nosakot vienotu maršrutu tīkla samazinājumu.</w:t>
      </w:r>
    </w:p>
    <w:p w:rsidR="00446646" w:rsidP="00053BB8" w:rsidRDefault="00446646" w14:paraId="020ECA23" w14:textId="7BE0CFFE">
      <w:pPr>
        <w:tabs>
          <w:tab w:val="left" w:pos="720"/>
          <w:tab w:val="center" w:pos="4320"/>
          <w:tab w:val="right" w:pos="8640"/>
        </w:tabs>
        <w:spacing w:after="0" w:line="240" w:lineRule="auto"/>
        <w:ind w:firstLine="720"/>
        <w:jc w:val="both"/>
      </w:pPr>
      <w:r>
        <w:t xml:space="preserve">Informatīvajā ziņojumā Nr. 26-TA-2418 modelēts, ka maršrutu tīkla optimizācijas finansiālais ieguvums no 2028. gada varētu būt aptuveni 1,26 milj. </w:t>
      </w:r>
      <w:proofErr w:type="spellStart"/>
      <w:r w:rsidRPr="00E82818">
        <w:rPr>
          <w:i/>
          <w:iCs/>
        </w:rPr>
        <w:t>euro</w:t>
      </w:r>
      <w:proofErr w:type="spellEnd"/>
      <w:r>
        <w:t xml:space="preserve"> gadā. Tā ir indikatīva aplēse, nevis apstiprināts ietaupījuma mērķis. Vienlaikus modelētais kopējais ieguvums no kompensējošo pasākumu kopuma, ietverot arī tarifa, </w:t>
      </w:r>
      <w:proofErr w:type="spellStart"/>
      <w:r>
        <w:t>digitalizācijas</w:t>
      </w:r>
      <w:proofErr w:type="spellEnd"/>
      <w:r>
        <w:t xml:space="preserve"> un citus pasākumus, 2027.-2030. gadā pakāpeniski pieaugtu no 8,88 milj. </w:t>
      </w:r>
      <w:proofErr w:type="spellStart"/>
      <w:r w:rsidRPr="00E82818">
        <w:rPr>
          <w:i/>
          <w:iCs/>
        </w:rPr>
        <w:t>euro</w:t>
      </w:r>
      <w:proofErr w:type="spellEnd"/>
      <w:r>
        <w:t xml:space="preserve"> līdz 18,57 milj. </w:t>
      </w:r>
      <w:proofErr w:type="spellStart"/>
      <w:r w:rsidRPr="00E82818">
        <w:rPr>
          <w:i/>
          <w:iCs/>
        </w:rPr>
        <w:t>euro</w:t>
      </w:r>
      <w:proofErr w:type="spellEnd"/>
      <w:r>
        <w:t xml:space="preserve"> gadā.</w:t>
      </w:r>
    </w:p>
    <w:p w:rsidR="00D80C9A" w:rsidP="00053BB8" w:rsidRDefault="00446646" w14:paraId="6DB51D21" w14:textId="15FBFC9C">
      <w:pPr>
        <w:tabs>
          <w:tab w:val="left" w:pos="720"/>
          <w:tab w:val="center" w:pos="4320"/>
          <w:tab w:val="right" w:pos="8640"/>
        </w:tabs>
        <w:spacing w:after="0" w:line="240" w:lineRule="auto"/>
        <w:ind w:firstLine="720"/>
        <w:jc w:val="both"/>
      </w:pPr>
      <w:r>
        <w:t>Sabiedriskā transporta padome 2026. gada 31. augustā uzdeva ATD sagatavot un iesniegt reģionālās nozīmes maršrutu tīkla prognozi 2027. gadam. Tādēļ konkrētas izmaiņas maršrutos un reisos nosakāmas pēc attiecīgās prognozes izvērtēšanas un Sabiedriskā transporta padomes lēmuma. Atbilstoši Sabiedriskā transporta pakalpojumu likumam Sabiedriskā transporta padomes kompetencē ir pārzināt reģionālās nozīmes maršrutus un definēt nepieciešamo sabiedriskā transporta pakalpojumu apjomu.</w:t>
      </w:r>
    </w:p>
    <w:p w:rsidRPr="00053BB8" w:rsidR="00053BB8" w:rsidP="00053BB8" w:rsidRDefault="00053BB8" w14:paraId="4C165C6E" w14:textId="13851A72">
      <w:pPr>
        <w:tabs>
          <w:tab w:val="left" w:pos="720"/>
          <w:tab w:val="center" w:pos="4320"/>
          <w:tab w:val="right" w:pos="8640"/>
        </w:tabs>
        <w:spacing w:before="120" w:after="0" w:line="240" w:lineRule="auto"/>
        <w:jc w:val="both"/>
        <w:rPr>
          <w:rFonts w:eastAsia="Times New Roman"/>
          <w:i/>
          <w:iCs/>
        </w:rPr>
      </w:pPr>
      <w:r w:rsidRPr="00053BB8">
        <w:rPr>
          <w:rFonts w:eastAsia="Times New Roman"/>
          <w:i/>
          <w:iCs/>
        </w:rPr>
        <w:lastRenderedPageBreak/>
        <w:t>[</w:t>
      </w:r>
      <w:r w:rsidRPr="00053BB8" w:rsidR="00AB211B">
        <w:rPr>
          <w:rFonts w:eastAsia="Times New Roman"/>
          <w:i/>
          <w:iCs/>
        </w:rPr>
        <w:t>22.</w:t>
      </w:r>
      <w:r w:rsidRPr="00053BB8">
        <w:rPr>
          <w:rFonts w:eastAsia="Times New Roman"/>
          <w:i/>
          <w:iCs/>
        </w:rPr>
        <w:t>] 202</w:t>
      </w:r>
      <w:r>
        <w:rPr>
          <w:rFonts w:eastAsia="Times New Roman"/>
          <w:i/>
          <w:iCs/>
        </w:rPr>
        <w:t>6</w:t>
      </w:r>
      <w:r w:rsidRPr="00053BB8">
        <w:rPr>
          <w:rFonts w:eastAsia="Times New Roman"/>
          <w:i/>
          <w:iCs/>
        </w:rPr>
        <w:t>. gada septembrī valdība piešķīra vēl 9,85 milj. eiro, lai pakalpojumu saglabātu 2025. gada apjomā. Vienlaikus Satiksmes ministrija norādīja, ka kopā ar ATD vēl tikai turpina izvērtēt izdevumu optimizācijas pasākumus. Vai Satiksmes ministrijas ieskatā šāda pieeja nerada tiešu risku reģioniem?</w:t>
      </w:r>
    </w:p>
    <w:p w:rsidRPr="00AB211B" w:rsidR="00AB211B" w:rsidP="00053BB8" w:rsidRDefault="00AB211B" w14:paraId="00981A8D" w14:textId="0C30AEE5">
      <w:pPr>
        <w:tabs>
          <w:tab w:val="left" w:pos="720"/>
          <w:tab w:val="center" w:pos="4320"/>
          <w:tab w:val="right" w:pos="8640"/>
        </w:tabs>
        <w:spacing w:after="0" w:line="240" w:lineRule="auto"/>
        <w:ind w:firstLine="720"/>
        <w:jc w:val="both"/>
        <w:rPr>
          <w:rFonts w:eastAsia="Times New Roman"/>
        </w:rPr>
      </w:pPr>
      <w:r w:rsidRPr="00AB211B">
        <w:rPr>
          <w:rFonts w:eastAsia="Times New Roman"/>
        </w:rPr>
        <w:t>Pati izdevumu optimizācijas pasākumu izvērtēšana tiešu risku reģionu mobilitātei nerada. Risks var rasties no konkrētu pasākumu īstenošanas, ja sabiedriskā transporta pakalpojumu apjoms tiktu būtiski samazināts, pirms iedzīvotājiem ir nodrošinātas atbilstošas mobilitātes alternatīvas.</w:t>
      </w:r>
    </w:p>
    <w:p w:rsidRPr="00EC2486" w:rsidR="00EC2486" w:rsidP="00053BB8" w:rsidRDefault="00AB211B" w14:paraId="40C31AC0" w14:textId="663F4679">
      <w:pPr>
        <w:tabs>
          <w:tab w:val="left" w:pos="720"/>
          <w:tab w:val="center" w:pos="4320"/>
          <w:tab w:val="right" w:pos="8640"/>
        </w:tabs>
        <w:spacing w:after="0" w:line="240" w:lineRule="auto"/>
        <w:ind w:firstLine="720"/>
        <w:jc w:val="both"/>
        <w:rPr>
          <w:rFonts w:eastAsia="Times New Roman"/>
        </w:rPr>
      </w:pPr>
      <w:r w:rsidRPr="00AB211B">
        <w:rPr>
          <w:rFonts w:eastAsia="Times New Roman"/>
        </w:rPr>
        <w:t xml:space="preserve">Tieši tādēļ 2026. gadā tika rasts papildu finansējums 9,85 milj. </w:t>
      </w:r>
      <w:proofErr w:type="spellStart"/>
      <w:r w:rsidRPr="00E82818">
        <w:rPr>
          <w:rFonts w:eastAsia="Times New Roman"/>
          <w:i/>
          <w:iCs/>
        </w:rPr>
        <w:t>euro</w:t>
      </w:r>
      <w:proofErr w:type="spellEnd"/>
      <w:r w:rsidRPr="00AB211B">
        <w:rPr>
          <w:rFonts w:eastAsia="Times New Roman"/>
        </w:rPr>
        <w:t xml:space="preserve"> apmērā un maršrutu tīkls saglabāts 2025. gada apjomā. Vienlaikus ilgtermiņa risinājumi tiek vērtēti kompleksi, aptverot finansējuma modeli, līgumu indeksāciju, maršrutu tīkla plānošanu, biļešu ieņēmumus, sabiedriskā transporta </w:t>
      </w:r>
      <w:proofErr w:type="spellStart"/>
      <w:r w:rsidRPr="00AB211B">
        <w:rPr>
          <w:rFonts w:eastAsia="Times New Roman"/>
        </w:rPr>
        <w:t>digitalizāciju</w:t>
      </w:r>
      <w:proofErr w:type="spellEnd"/>
      <w:r w:rsidRPr="00AB211B">
        <w:rPr>
          <w:rFonts w:eastAsia="Times New Roman"/>
        </w:rPr>
        <w:t xml:space="preserve"> un transportu pēc pieprasījuma.</w:t>
      </w:r>
    </w:p>
    <w:p w:rsidRPr="001471B1" w:rsidR="00D80C9A" w:rsidP="00053BB8" w:rsidRDefault="00D80C9A" w14:paraId="3F1A6CC4" w14:textId="77777777">
      <w:pPr>
        <w:spacing w:after="0" w:line="240" w:lineRule="auto"/>
        <w:ind w:firstLine="720"/>
        <w:jc w:val="both"/>
      </w:pPr>
      <w:r w:rsidRPr="001471B1">
        <w:t xml:space="preserve">Informatīvajā ziņojumā ietvertā modelēšana rāda, ka indeksācijas izmaksu pilnīgai kompensēšanai tikai ar tīkla samazināšanu būtu vajadzīgs vismaz 11 milj. kilometru samazinājums gadā, kas kritiski ietekmētu mobilitāti. Tādēļ ilgtermiņa risinājumi tiek vērtēti kompleksi: finansējuma modelis un indeksācija, mērķēta maršrutu tīkla pilnveidošana, tarifa un biļešu ieņēmumu pasākumi, autoostu sistēma, </w:t>
      </w:r>
      <w:proofErr w:type="spellStart"/>
      <w:r w:rsidRPr="001471B1">
        <w:t>digitalizācija</w:t>
      </w:r>
      <w:proofErr w:type="spellEnd"/>
      <w:r w:rsidRPr="001471B1">
        <w:t xml:space="preserve"> un transports pēc pieprasījuma. Konkrēti pasākumi īstenojami tikai pēc attiecīga lēmuma un to tiesiskās, finansiālās un sociālās ietekmes izvērtēšanas.</w:t>
      </w:r>
    </w:p>
    <w:p w:rsidRPr="00EC2486" w:rsidR="00166B4D" w:rsidP="00053BB8" w:rsidRDefault="00166B4D" w14:paraId="6ABA7D7E" w14:textId="77777777">
      <w:pPr>
        <w:tabs>
          <w:tab w:val="left" w:pos="720"/>
          <w:tab w:val="center" w:pos="4320"/>
          <w:tab w:val="right" w:pos="8640"/>
        </w:tabs>
        <w:spacing w:after="0" w:line="240" w:lineRule="auto"/>
        <w:jc w:val="both"/>
      </w:pPr>
    </w:p>
    <w:p w:rsidR="005F3D72" w:rsidP="007A59D0" w:rsidRDefault="005F3D72" w14:paraId="5816919F" w14:textId="77777777">
      <w:pPr>
        <w:tabs>
          <w:tab w:val="left" w:pos="720"/>
          <w:tab w:val="center" w:pos="4320"/>
          <w:tab w:val="right" w:pos="8640"/>
        </w:tabs>
        <w:spacing w:after="0" w:line="240" w:lineRule="auto"/>
      </w:pPr>
    </w:p>
    <w:p w:rsidR="00A82D03" w:rsidP="007A59D0" w:rsidRDefault="004B0F15" w14:paraId="361E3653" w14:textId="57CB0674">
      <w:pPr>
        <w:tabs>
          <w:tab w:val="left" w:pos="720"/>
          <w:tab w:val="center" w:pos="4320"/>
          <w:tab w:val="right" w:pos="8640"/>
        </w:tabs>
        <w:spacing w:after="0" w:line="240" w:lineRule="auto"/>
      </w:pPr>
      <w:r w:rsidRPr="004B0F15">
        <w:t>Satiksmes ministrs</w:t>
      </w:r>
      <w:r w:rsidRPr="00A24D4E" w:rsidR="007A59D0">
        <w:tab/>
      </w:r>
      <w:r w:rsidRPr="00A24D4E" w:rsidR="007A59D0">
        <w:tab/>
      </w:r>
      <w:r w:rsidRPr="004B0F15">
        <w:t>Rihards Kozlovskis</w:t>
      </w:r>
    </w:p>
    <w:p w:rsidR="00166B4D" w:rsidP="007A59D0" w:rsidRDefault="00166B4D" w14:paraId="3FA71868" w14:textId="77777777">
      <w:pPr>
        <w:tabs>
          <w:tab w:val="left" w:pos="720"/>
          <w:tab w:val="center" w:pos="4320"/>
          <w:tab w:val="right" w:pos="8640"/>
        </w:tabs>
        <w:spacing w:after="0" w:line="240" w:lineRule="auto"/>
      </w:pPr>
    </w:p>
    <w:p w:rsidRPr="00A24D4E" w:rsidR="00166B4D" w:rsidP="007A59D0" w:rsidRDefault="00166B4D" w14:paraId="25F52A39" w14:textId="77777777">
      <w:pPr>
        <w:tabs>
          <w:tab w:val="left" w:pos="720"/>
          <w:tab w:val="center" w:pos="4320"/>
          <w:tab w:val="right" w:pos="8640"/>
        </w:tabs>
        <w:spacing w:after="0" w:line="240" w:lineRule="auto"/>
      </w:pPr>
    </w:p>
    <w:p w:rsidRPr="00A24D4E" w:rsidR="007A59D0" w:rsidP="007A59D0" w:rsidRDefault="007A59D0" w14:paraId="3D544586" w14:textId="77777777">
      <w:pPr>
        <w:tabs>
          <w:tab w:val="left" w:pos="720"/>
          <w:tab w:val="center" w:pos="4320"/>
          <w:tab w:val="right" w:pos="8640"/>
        </w:tabs>
        <w:spacing w:after="0" w:line="240" w:lineRule="auto"/>
        <w:rPr>
          <w:sz w:val="22"/>
          <w:szCs w:val="22"/>
        </w:rPr>
      </w:pPr>
      <w:r w:rsidRPr="00A24D4E">
        <w:rPr>
          <w:sz w:val="22"/>
          <w:szCs w:val="22"/>
        </w:rPr>
        <w:t>I. Linde 67028059</w:t>
      </w:r>
    </w:p>
    <w:p w:rsidRPr="00A24D4E" w:rsidR="007A59D0" w:rsidP="007A59D0" w:rsidRDefault="007A59D0" w14:paraId="64FBF720" w14:textId="77777777">
      <w:pPr>
        <w:tabs>
          <w:tab w:val="left" w:pos="720"/>
          <w:tab w:val="center" w:pos="4320"/>
          <w:tab w:val="right" w:pos="8640"/>
        </w:tabs>
        <w:spacing w:after="0" w:line="240" w:lineRule="auto"/>
        <w:rPr>
          <w:sz w:val="22"/>
          <w:szCs w:val="22"/>
        </w:rPr>
      </w:pPr>
      <w:r w:rsidRPr="00A24D4E">
        <w:rPr>
          <w:sz w:val="22"/>
          <w:szCs w:val="22"/>
        </w:rPr>
        <w:t>Ingeborga.Linde@sam.gov.lv</w:t>
      </w:r>
    </w:p>
    <w:p w:rsidRPr="00E34F91" w:rsidR="007E44AF" w:rsidP="00872CAE" w:rsidRDefault="007E44AF" w14:paraId="188FE52D" w14:textId="77777777">
      <w:pPr>
        <w:spacing w:after="0" w:line="240" w:lineRule="auto"/>
        <w:rPr>
          <w:sz w:val="20"/>
          <w:szCs w:val="20"/>
        </w:rPr>
      </w:pPr>
    </w:p>
    <w:p w:rsidR="0072564B" w:rsidP="008A170E" w:rsidRDefault="0072564B" w14:paraId="610F6790" w14:textId="77777777">
      <w:pPr>
        <w:rPr>
          <w:sz w:val="20"/>
          <w:szCs w:val="20"/>
        </w:rPr>
      </w:pPr>
    </w:p>
    <w:p w:rsidRPr="00AA12C2" w:rsidR="00AA12C2" w:rsidP="008A170E" w:rsidRDefault="008A170E" w14:paraId="46AF9194" w14:textId="30A4BF9B">
      <w:pPr>
        <w:rPr>
          <w:rFonts w:eastAsia="Times New Roman"/>
        </w:rPr>
      </w:pPr>
      <w:r>
        <w:rPr>
          <w:sz w:val="20"/>
          <w:szCs w:val="20"/>
        </w:rPr>
        <w:t xml:space="preserve"> </w:t>
      </w:r>
      <w:r w:rsidRPr="00CD2DE0" w:rsidR="00872CAE">
        <w:rPr>
          <w:sz w:val="20"/>
          <w:szCs w:val="20"/>
        </w:rPr>
        <w:t>DOKUMENTS IR PARAKSTĪTS AR DROŠU ELEKTRONISKO PARAKSTU UN SATUR LAIKA ZĪMOGU</w:t>
      </w:r>
    </w:p>
    <w:sectPr w:rsidRPr="00AA12C2" w:rsidR="00AA12C2" w:rsidSect="0035762E">
      <w:headerReference w:type="first" r:id="rId11"/>
      <w:type w:val="continuous"/>
      <w:pgSz w:w="11920" w:h="16840"/>
      <w:pgMar w:top="1134" w:right="851" w:bottom="426"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DC6645" w14:textId="77777777" w:rsidR="00A52F14" w:rsidRDefault="00A52F14">
      <w:pPr>
        <w:spacing w:after="0" w:line="240" w:lineRule="auto"/>
      </w:pPr>
      <w:r>
        <w:separator/>
      </w:r>
    </w:p>
  </w:endnote>
  <w:endnote w:type="continuationSeparator" w:id="0">
    <w:p w14:paraId="34394871" w14:textId="77777777" w:rsidR="00A52F14" w:rsidRDefault="00A52F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672D3B" w14:textId="77777777" w:rsidR="00A52F14" w:rsidRDefault="00A52F14">
      <w:pPr>
        <w:spacing w:after="0" w:line="240" w:lineRule="auto"/>
      </w:pPr>
      <w:r>
        <w:separator/>
      </w:r>
    </w:p>
  </w:footnote>
  <w:footnote w:type="continuationSeparator" w:id="0">
    <w:p w14:paraId="1EE16C73" w14:textId="77777777" w:rsidR="00A52F14" w:rsidRDefault="00A52F1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11E2A" w14:textId="77777777" w:rsidR="009D62CD" w:rsidRDefault="009D62CD" w:rsidP="009D62CD">
    <w:pPr>
      <w:pStyle w:val="Header"/>
    </w:pPr>
  </w:p>
  <w:p w14:paraId="75FF1AE7" w14:textId="77777777" w:rsidR="009D62CD" w:rsidRDefault="009D62CD" w:rsidP="009D62CD">
    <w:pPr>
      <w:pStyle w:val="Header"/>
    </w:pPr>
  </w:p>
  <w:p w14:paraId="56B81477" w14:textId="77777777" w:rsidR="009D62CD" w:rsidRDefault="009D62CD" w:rsidP="009D62CD">
    <w:pPr>
      <w:pStyle w:val="Header"/>
    </w:pPr>
  </w:p>
  <w:p w14:paraId="6EF5FF81" w14:textId="77777777" w:rsidR="009D62CD" w:rsidRDefault="009D62CD" w:rsidP="009D62CD">
    <w:pPr>
      <w:pStyle w:val="Header"/>
    </w:pPr>
  </w:p>
  <w:p w14:paraId="6E57F5BE" w14:textId="77777777" w:rsidR="009D62CD" w:rsidRDefault="009D62CD" w:rsidP="009D62CD">
    <w:pPr>
      <w:pStyle w:val="Header"/>
    </w:pPr>
  </w:p>
  <w:p w14:paraId="3F7B59DB" w14:textId="77777777" w:rsidR="009D62CD" w:rsidRDefault="009D62CD" w:rsidP="009D62CD">
    <w:pPr>
      <w:pStyle w:val="Header"/>
    </w:pPr>
  </w:p>
  <w:p w14:paraId="7A330CAF" w14:textId="77777777" w:rsidR="009D62CD" w:rsidRDefault="009D62CD" w:rsidP="009D62CD">
    <w:pPr>
      <w:pStyle w:val="Header"/>
    </w:pPr>
  </w:p>
  <w:p w14:paraId="137A8585" w14:textId="77777777" w:rsidR="009D62CD" w:rsidRDefault="009D62CD" w:rsidP="009D62CD">
    <w:pPr>
      <w:pStyle w:val="Header"/>
    </w:pPr>
  </w:p>
  <w:p w14:paraId="5E61012D" w14:textId="77777777" w:rsidR="009D62CD" w:rsidRDefault="009D62CD" w:rsidP="009D62CD">
    <w:pPr>
      <w:pStyle w:val="Header"/>
    </w:pPr>
  </w:p>
  <w:p w14:paraId="4A770E96" w14:textId="77777777" w:rsidR="009D62CD" w:rsidRDefault="009D62CD" w:rsidP="009D62CD">
    <w:pPr>
      <w:pStyle w:val="Header"/>
    </w:pPr>
  </w:p>
  <w:p w14:paraId="54777844" w14:textId="77777777" w:rsidR="009D62CD" w:rsidRPr="00815277" w:rsidRDefault="00F85B8C" w:rsidP="009D62CD">
    <w:pPr>
      <w:pStyle w:val="Header"/>
    </w:pPr>
    <w:r>
      <w:rPr>
        <w:noProof/>
      </w:rPr>
      <w:drawing>
        <wp:anchor distT="0" distB="0" distL="114300" distR="114300" simplePos="0" relativeHeight="251656704" behindDoc="1" locked="0" layoutInCell="1" allowOverlap="1" wp14:anchorId="5F96CBE0" wp14:editId="37182E09">
          <wp:simplePos x="0" y="0"/>
          <wp:positionH relativeFrom="page">
            <wp:posOffset>1217930</wp:posOffset>
          </wp:positionH>
          <wp:positionV relativeFrom="page">
            <wp:posOffset>742950</wp:posOffset>
          </wp:positionV>
          <wp:extent cx="5671820" cy="1033145"/>
          <wp:effectExtent l="0" t="0" r="5080" b="0"/>
          <wp:wrapNone/>
          <wp:docPr id="767392107"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71820" cy="1033145"/>
                  </a:xfrm>
                  <a:prstGeom prst="rect">
                    <a:avLst/>
                  </a:prstGeom>
                  <a:noFill/>
                  <a:ln>
                    <a:noFill/>
                  </a:ln>
                </pic:spPr>
              </pic:pic>
            </a:graphicData>
          </a:graphic>
          <wp14:sizeRelH relativeFrom="page">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8752" behindDoc="1" locked="0" layoutInCell="1" allowOverlap="1" wp14:anchorId="35AAEB0F" wp14:editId="7908657A">
              <wp:simplePos x="0" y="0"/>
              <wp:positionH relativeFrom="page">
                <wp:posOffset>1171575</wp:posOffset>
              </wp:positionH>
              <wp:positionV relativeFrom="page">
                <wp:posOffset>2030730</wp:posOffset>
              </wp:positionV>
              <wp:extent cx="5838825" cy="314325"/>
              <wp:effectExtent l="0" t="0" r="9525" b="9525"/>
              <wp:wrapNone/>
              <wp:docPr id="3" name="Text Box 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8825" cy="314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7FA206" w14:textId="77777777" w:rsidR="009D62CD" w:rsidRPr="00B10C18" w:rsidRDefault="00CB1527"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5AAEB0F" id="_x0000_t202" coordsize="21600,21600" o:spt="202" path="m,l,21600r21600,l21600,xe">
              <v:stroke joinstyle="miter"/>
              <v:path gradientshapeok="t" o:connecttype="rect"/>
            </v:shapetype>
            <v:shape id="Text Box 43" o:spid="_x0000_s1026" type="#_x0000_t202" style="position:absolute;margin-left:92.25pt;margin-top:159.9pt;width:459.75pt;height:24.75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" filled="f" stroked="f">
              <v:textbox inset="0,0,0,0">
                <w:txbxContent>
                  <w:p w14:paraId="327FA206" w14:textId="77777777" w:rsidR="009D62CD" w:rsidRPr="00B10C18" w:rsidRDefault="00CB1527" w:rsidP="009D62CD">
                    <w:pPr>
                      <w:spacing w:after="0" w:line="194" w:lineRule="exact"/>
                      <w:ind w:left="20" w:right="-45"/>
                      <w:jc w:val="center"/>
                      <w:rPr>
                        <w:rFonts w:eastAsia="Times New Roman"/>
                        <w:sz w:val="17"/>
                        <w:szCs w:val="17"/>
                      </w:rPr>
                    </w:pPr>
                    <w:r w:rsidRPr="00064CC5">
                      <w:rPr>
                        <w:rFonts w:eastAsia="Times New Roman"/>
                        <w:color w:val="231F20"/>
                        <w:sz w:val="17"/>
                        <w:szCs w:val="17"/>
                      </w:rPr>
                      <w:t>Emīlijas Benjamiņas</w:t>
                    </w:r>
                    <w:r w:rsidR="009D62CD" w:rsidRPr="00B10C18">
                      <w:rPr>
                        <w:rFonts w:eastAsia="Times New Roman"/>
                        <w:color w:val="231F20"/>
                        <w:sz w:val="17"/>
                        <w:szCs w:val="17"/>
                      </w:rPr>
                      <w:t xml:space="preserve"> iela 3, Rīga, LV-1743, tālr. 67028210, e-pasts satiksmes.ministrija@sam.gov.lv, www.sam.gov.lv</w:t>
                    </w:r>
                  </w:p>
                </w:txbxContent>
              </v:textbox>
              <w10:wrap anchorx="page" anchory="page"/>
            </v:shape>
          </w:pict>
        </mc:Fallback>
      </mc:AlternateContent>
    </w:r>
    <w:r>
      <w:rPr>
        <w:noProof/>
      </w:rPr>
      <mc:AlternateContent>
        <mc:Choice Requires="wpg">
          <w:drawing>
            <wp:anchor distT="0" distB="0" distL="114300" distR="114300" simplePos="0" relativeHeight="251657728" behindDoc="1" locked="0" layoutInCell="1" allowOverlap="1" wp14:anchorId="522A0104" wp14:editId="3075CE7F">
              <wp:simplePos x="0" y="0"/>
              <wp:positionH relativeFrom="page">
                <wp:posOffset>1850390</wp:posOffset>
              </wp:positionH>
              <wp:positionV relativeFrom="page">
                <wp:posOffset>1903095</wp:posOffset>
              </wp:positionV>
              <wp:extent cx="4397375" cy="1270"/>
              <wp:effectExtent l="0" t="0" r="22225" b="17780"/>
              <wp:wrapNone/>
              <wp:docPr id="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397375" cy="1270"/>
                        <a:chOff x="2915" y="2998"/>
                        <a:chExt cx="6926" cy="2"/>
                      </a:xfrm>
                    </wpg:grpSpPr>
                    <wps:wsp>
                      <wps:cNvPr id="2" name="Freeform 42"/>
                      <wps:cNvSpPr>
                        <a:spLocks/>
                      </wps:cNvSpPr>
                      <wps:spPr bwMode="auto">
                        <a:xfrm>
                          <a:off x="2915" y="2998"/>
                          <a:ext cx="6926" cy="2"/>
                        </a:xfrm>
                        <a:custGeom>
                          <a:avLst/>
                          <a:gdLst>
                            <a:gd name="T0" fmla="+- 0 2915 2915"/>
                            <a:gd name="T1" fmla="*/ T0 w 6926"/>
                            <a:gd name="T2" fmla="+- 0 9841 2915"/>
                            <a:gd name="T3" fmla="*/ T2 w 6926"/>
                          </a:gdLst>
                          <a:ahLst/>
                          <a:cxnLst>
                            <a:cxn ang="0">
                              <a:pos x="T1" y="0"/>
                            </a:cxn>
                            <a:cxn ang="0">
                              <a:pos x="T3" y="0"/>
                            </a:cxn>
                          </a:cxnLst>
                          <a:rect l="0" t="0" r="r" b="b"/>
                          <a:pathLst>
                            <a:path w="6926">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0BC170D" id="Group 41" o:spid="_x0000_s1026" style="position:absolute;margin-left:145.7pt;margin-top:149.85pt;width:346.25pt;height:.1pt;z-index:-251658752;mso-position-horizontal-relative:page;mso-position-vertical-relative:page" coordorigin="2915,2998" coordsize="692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">
              <v:shape id="Freeform 42" o:spid="_x0000_s1027"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" path="m,l6926,e" filled="f" strokecolor="#231f20" strokeweight=".25pt">
                <v:path arrowok="t" o:connecttype="custom" o:connectlocs="0,0;6926,0" o:connectangles="0,0"/>
              </v:shape>
              <w10:wrap anchorx="page" anchory="page"/>
            </v:group>
          </w:pict>
        </mc:Fallback>
      </mc:AlternateContent>
    </w:r>
  </w:p>
  <w:p w14:paraId="064DB880" w14:textId="77777777" w:rsidR="009D62CD" w:rsidRDefault="009D62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0D34B69"/>
    <w:multiLevelType w:val="multilevel"/>
    <w:tmpl w:val="992CA4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1E847DA"/>
    <w:multiLevelType w:val="hybridMultilevel"/>
    <w:tmpl w:val="359AA4B4"/>
    <w:lvl w:ilvl="0" w:tplc="04260001">
      <w:start w:val="1"/>
      <w:numFmt w:val="bullet"/>
      <w:lvlText w:val=""/>
      <w:lvlJc w:val="left"/>
      <w:pPr>
        <w:ind w:left="360" w:hanging="360"/>
      </w:pPr>
      <w:rPr>
        <w:rFonts w:ascii="Symbol" w:hAnsi="Symbol" w:hint="default"/>
      </w:rPr>
    </w:lvl>
    <w:lvl w:ilvl="1" w:tplc="04260003" w:tentative="1">
      <w:start w:val="1"/>
      <w:numFmt w:val="bullet"/>
      <w:lvlText w:val="o"/>
      <w:lvlJc w:val="left"/>
      <w:pPr>
        <w:ind w:left="1080" w:hanging="360"/>
      </w:pPr>
      <w:rPr>
        <w:rFonts w:ascii="Courier New" w:hAnsi="Courier New" w:cs="Courier New" w:hint="default"/>
      </w:rPr>
    </w:lvl>
    <w:lvl w:ilvl="2" w:tplc="04260005" w:tentative="1">
      <w:start w:val="1"/>
      <w:numFmt w:val="bullet"/>
      <w:lvlText w:val=""/>
      <w:lvlJc w:val="left"/>
      <w:pPr>
        <w:ind w:left="1800" w:hanging="360"/>
      </w:pPr>
      <w:rPr>
        <w:rFonts w:ascii="Wingdings" w:hAnsi="Wingdings" w:hint="default"/>
      </w:rPr>
    </w:lvl>
    <w:lvl w:ilvl="3" w:tplc="04260001" w:tentative="1">
      <w:start w:val="1"/>
      <w:numFmt w:val="bullet"/>
      <w:lvlText w:val=""/>
      <w:lvlJc w:val="left"/>
      <w:pPr>
        <w:ind w:left="2520" w:hanging="360"/>
      </w:pPr>
      <w:rPr>
        <w:rFonts w:ascii="Symbol" w:hAnsi="Symbol" w:hint="default"/>
      </w:rPr>
    </w:lvl>
    <w:lvl w:ilvl="4" w:tplc="04260003" w:tentative="1">
      <w:start w:val="1"/>
      <w:numFmt w:val="bullet"/>
      <w:lvlText w:val="o"/>
      <w:lvlJc w:val="left"/>
      <w:pPr>
        <w:ind w:left="3240" w:hanging="360"/>
      </w:pPr>
      <w:rPr>
        <w:rFonts w:ascii="Courier New" w:hAnsi="Courier New" w:cs="Courier New" w:hint="default"/>
      </w:rPr>
    </w:lvl>
    <w:lvl w:ilvl="5" w:tplc="04260005" w:tentative="1">
      <w:start w:val="1"/>
      <w:numFmt w:val="bullet"/>
      <w:lvlText w:val=""/>
      <w:lvlJc w:val="left"/>
      <w:pPr>
        <w:ind w:left="3960" w:hanging="360"/>
      </w:pPr>
      <w:rPr>
        <w:rFonts w:ascii="Wingdings" w:hAnsi="Wingdings" w:hint="default"/>
      </w:rPr>
    </w:lvl>
    <w:lvl w:ilvl="6" w:tplc="04260001" w:tentative="1">
      <w:start w:val="1"/>
      <w:numFmt w:val="bullet"/>
      <w:lvlText w:val=""/>
      <w:lvlJc w:val="left"/>
      <w:pPr>
        <w:ind w:left="4680" w:hanging="360"/>
      </w:pPr>
      <w:rPr>
        <w:rFonts w:ascii="Symbol" w:hAnsi="Symbol" w:hint="default"/>
      </w:rPr>
    </w:lvl>
    <w:lvl w:ilvl="7" w:tplc="04260003" w:tentative="1">
      <w:start w:val="1"/>
      <w:numFmt w:val="bullet"/>
      <w:lvlText w:val="o"/>
      <w:lvlJc w:val="left"/>
      <w:pPr>
        <w:ind w:left="5400" w:hanging="360"/>
      </w:pPr>
      <w:rPr>
        <w:rFonts w:ascii="Courier New" w:hAnsi="Courier New" w:cs="Courier New" w:hint="default"/>
      </w:rPr>
    </w:lvl>
    <w:lvl w:ilvl="8" w:tplc="04260005" w:tentative="1">
      <w:start w:val="1"/>
      <w:numFmt w:val="bullet"/>
      <w:lvlText w:val=""/>
      <w:lvlJc w:val="left"/>
      <w:pPr>
        <w:ind w:left="6120" w:hanging="360"/>
      </w:pPr>
      <w:rPr>
        <w:rFonts w:ascii="Wingdings" w:hAnsi="Wingdings" w:hint="default"/>
      </w:rPr>
    </w:lvl>
  </w:abstractNum>
  <w:abstractNum w:abstractNumId="13" w15:restartNumberingAfterBreak="0">
    <w:nsid w:val="0469590A"/>
    <w:multiLevelType w:val="multilevel"/>
    <w:tmpl w:val="45D676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53E3A0D"/>
    <w:multiLevelType w:val="hybridMultilevel"/>
    <w:tmpl w:val="0150B672"/>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5" w15:restartNumberingAfterBreak="0">
    <w:nsid w:val="12D81B17"/>
    <w:multiLevelType w:val="hybridMultilevel"/>
    <w:tmpl w:val="D9145F3A"/>
    <w:lvl w:ilvl="0" w:tplc="32C4E168">
      <w:start w:val="1"/>
      <w:numFmt w:val="decimal"/>
      <w:lvlText w:val="%1."/>
      <w:lvlJc w:val="righ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138B75BC"/>
    <w:multiLevelType w:val="multilevel"/>
    <w:tmpl w:val="05783594"/>
    <w:lvl w:ilvl="0">
      <w:start w:val="1"/>
      <w:numFmt w:val="decimal"/>
      <w:lvlText w:val="%1)"/>
      <w:lvlJc w:val="left"/>
      <w:pPr>
        <w:tabs>
          <w:tab w:val="num" w:pos="720"/>
        </w:tabs>
        <w:ind w:left="720" w:hanging="360"/>
      </w:pPr>
      <w:rPr>
        <w:rFonts w:ascii="Times New Roman" w:eastAsia="Times New Roman" w:hAnsi="Times New Roman" w:cs="Times New Roman"/>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DAD3EF9"/>
    <w:multiLevelType w:val="multilevel"/>
    <w:tmpl w:val="2CC02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24C011A8"/>
    <w:multiLevelType w:val="multilevel"/>
    <w:tmpl w:val="02361C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AE646B"/>
    <w:multiLevelType w:val="multilevel"/>
    <w:tmpl w:val="42EA69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2E3471E"/>
    <w:multiLevelType w:val="multilevel"/>
    <w:tmpl w:val="0186D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7D629B7"/>
    <w:multiLevelType w:val="multilevel"/>
    <w:tmpl w:val="305A60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EB4159E"/>
    <w:multiLevelType w:val="multilevel"/>
    <w:tmpl w:val="FF54F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595276"/>
    <w:multiLevelType w:val="hybridMultilevel"/>
    <w:tmpl w:val="F49A7E72"/>
    <w:lvl w:ilvl="0" w:tplc="2EC46D20">
      <w:numFmt w:val="bullet"/>
      <w:lvlText w:val=""/>
      <w:lvlJc w:val="left"/>
      <w:pPr>
        <w:ind w:left="837" w:hanging="480"/>
      </w:pPr>
      <w:rPr>
        <w:rFonts w:ascii="Times New Roman" w:eastAsia="Calibri" w:hAnsi="Times New Roman" w:cs="Times New Roman" w:hint="default"/>
      </w:rPr>
    </w:lvl>
    <w:lvl w:ilvl="1" w:tplc="04260003" w:tentative="1">
      <w:start w:val="1"/>
      <w:numFmt w:val="bullet"/>
      <w:lvlText w:val="o"/>
      <w:lvlJc w:val="left"/>
      <w:pPr>
        <w:ind w:left="1437" w:hanging="360"/>
      </w:pPr>
      <w:rPr>
        <w:rFonts w:ascii="Courier New" w:hAnsi="Courier New" w:cs="Courier New" w:hint="default"/>
      </w:rPr>
    </w:lvl>
    <w:lvl w:ilvl="2" w:tplc="04260005" w:tentative="1">
      <w:start w:val="1"/>
      <w:numFmt w:val="bullet"/>
      <w:lvlText w:val=""/>
      <w:lvlJc w:val="left"/>
      <w:pPr>
        <w:ind w:left="2157" w:hanging="360"/>
      </w:pPr>
      <w:rPr>
        <w:rFonts w:ascii="Wingdings" w:hAnsi="Wingdings" w:hint="default"/>
      </w:rPr>
    </w:lvl>
    <w:lvl w:ilvl="3" w:tplc="04260001" w:tentative="1">
      <w:start w:val="1"/>
      <w:numFmt w:val="bullet"/>
      <w:lvlText w:val=""/>
      <w:lvlJc w:val="left"/>
      <w:pPr>
        <w:ind w:left="2877" w:hanging="360"/>
      </w:pPr>
      <w:rPr>
        <w:rFonts w:ascii="Symbol" w:hAnsi="Symbol" w:hint="default"/>
      </w:rPr>
    </w:lvl>
    <w:lvl w:ilvl="4" w:tplc="04260003" w:tentative="1">
      <w:start w:val="1"/>
      <w:numFmt w:val="bullet"/>
      <w:lvlText w:val="o"/>
      <w:lvlJc w:val="left"/>
      <w:pPr>
        <w:ind w:left="3597" w:hanging="360"/>
      </w:pPr>
      <w:rPr>
        <w:rFonts w:ascii="Courier New" w:hAnsi="Courier New" w:cs="Courier New" w:hint="default"/>
      </w:rPr>
    </w:lvl>
    <w:lvl w:ilvl="5" w:tplc="04260005" w:tentative="1">
      <w:start w:val="1"/>
      <w:numFmt w:val="bullet"/>
      <w:lvlText w:val=""/>
      <w:lvlJc w:val="left"/>
      <w:pPr>
        <w:ind w:left="4317" w:hanging="360"/>
      </w:pPr>
      <w:rPr>
        <w:rFonts w:ascii="Wingdings" w:hAnsi="Wingdings" w:hint="default"/>
      </w:rPr>
    </w:lvl>
    <w:lvl w:ilvl="6" w:tplc="04260001" w:tentative="1">
      <w:start w:val="1"/>
      <w:numFmt w:val="bullet"/>
      <w:lvlText w:val=""/>
      <w:lvlJc w:val="left"/>
      <w:pPr>
        <w:ind w:left="5037" w:hanging="360"/>
      </w:pPr>
      <w:rPr>
        <w:rFonts w:ascii="Symbol" w:hAnsi="Symbol" w:hint="default"/>
      </w:rPr>
    </w:lvl>
    <w:lvl w:ilvl="7" w:tplc="04260003" w:tentative="1">
      <w:start w:val="1"/>
      <w:numFmt w:val="bullet"/>
      <w:lvlText w:val="o"/>
      <w:lvlJc w:val="left"/>
      <w:pPr>
        <w:ind w:left="5757" w:hanging="360"/>
      </w:pPr>
      <w:rPr>
        <w:rFonts w:ascii="Courier New" w:hAnsi="Courier New" w:cs="Courier New" w:hint="default"/>
      </w:rPr>
    </w:lvl>
    <w:lvl w:ilvl="8" w:tplc="04260005" w:tentative="1">
      <w:start w:val="1"/>
      <w:numFmt w:val="bullet"/>
      <w:lvlText w:val=""/>
      <w:lvlJc w:val="left"/>
      <w:pPr>
        <w:ind w:left="6477" w:hanging="360"/>
      </w:pPr>
      <w:rPr>
        <w:rFonts w:ascii="Wingdings" w:hAnsi="Wingdings" w:hint="default"/>
      </w:rPr>
    </w:lvl>
  </w:abstractNum>
  <w:abstractNum w:abstractNumId="24" w15:restartNumberingAfterBreak="0">
    <w:nsid w:val="68F0197F"/>
    <w:multiLevelType w:val="hybridMultilevel"/>
    <w:tmpl w:val="4C4A1D8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78761349"/>
    <w:multiLevelType w:val="hybridMultilevel"/>
    <w:tmpl w:val="14A453EE"/>
    <w:lvl w:ilvl="0" w:tplc="04260001">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num w:numId="1" w16cid:durableId="223296955">
    <w:abstractNumId w:val="10"/>
  </w:num>
  <w:num w:numId="2" w16cid:durableId="894898481">
    <w:abstractNumId w:val="8"/>
  </w:num>
  <w:num w:numId="3" w16cid:durableId="1692680272">
    <w:abstractNumId w:val="7"/>
  </w:num>
  <w:num w:numId="4" w16cid:durableId="1759593247">
    <w:abstractNumId w:val="6"/>
  </w:num>
  <w:num w:numId="5" w16cid:durableId="225844346">
    <w:abstractNumId w:val="5"/>
  </w:num>
  <w:num w:numId="6" w16cid:durableId="2100634763">
    <w:abstractNumId w:val="9"/>
  </w:num>
  <w:num w:numId="7" w16cid:durableId="517161136">
    <w:abstractNumId w:val="4"/>
  </w:num>
  <w:num w:numId="8" w16cid:durableId="1138767399">
    <w:abstractNumId w:val="3"/>
  </w:num>
  <w:num w:numId="9" w16cid:durableId="459885296">
    <w:abstractNumId w:val="2"/>
  </w:num>
  <w:num w:numId="10" w16cid:durableId="244875086">
    <w:abstractNumId w:val="1"/>
  </w:num>
  <w:num w:numId="11" w16cid:durableId="2102140741">
    <w:abstractNumId w:val="0"/>
  </w:num>
  <w:num w:numId="12" w16cid:durableId="1700466249">
    <w:abstractNumId w:val="24"/>
  </w:num>
  <w:num w:numId="13" w16cid:durableId="1261913045">
    <w:abstractNumId w:val="22"/>
  </w:num>
  <w:num w:numId="14" w16cid:durableId="1362123626">
    <w:abstractNumId w:val="16"/>
  </w:num>
  <w:num w:numId="15" w16cid:durableId="1551185082">
    <w:abstractNumId w:val="21"/>
  </w:num>
  <w:num w:numId="16" w16cid:durableId="164127902">
    <w:abstractNumId w:val="19"/>
  </w:num>
  <w:num w:numId="17" w16cid:durableId="769204085">
    <w:abstractNumId w:val="17"/>
  </w:num>
  <w:num w:numId="18" w16cid:durableId="1385300955">
    <w:abstractNumId w:val="15"/>
  </w:num>
  <w:num w:numId="19" w16cid:durableId="1967007129">
    <w:abstractNumId w:val="23"/>
  </w:num>
  <w:num w:numId="20" w16cid:durableId="1296792945">
    <w:abstractNumId w:val="18"/>
  </w:num>
  <w:num w:numId="21" w16cid:durableId="226696523">
    <w:abstractNumId w:val="13"/>
  </w:num>
  <w:num w:numId="22" w16cid:durableId="1975286955">
    <w:abstractNumId w:val="11"/>
  </w:num>
  <w:num w:numId="23" w16cid:durableId="1592818394">
    <w:abstractNumId w:val="20"/>
  </w:num>
  <w:num w:numId="24" w16cid:durableId="104815942">
    <w:abstractNumId w:val="12"/>
  </w:num>
  <w:num w:numId="25" w16cid:durableId="1892380552">
    <w:abstractNumId w:val="25"/>
  </w:num>
  <w:num w:numId="26" w16cid:durableId="40923370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ED7"/>
    <w:rsid w:val="00000431"/>
    <w:rsid w:val="00006384"/>
    <w:rsid w:val="00022715"/>
    <w:rsid w:val="00023391"/>
    <w:rsid w:val="000253C5"/>
    <w:rsid w:val="00030349"/>
    <w:rsid w:val="00046FBB"/>
    <w:rsid w:val="000514C5"/>
    <w:rsid w:val="00051E5D"/>
    <w:rsid w:val="00053BB8"/>
    <w:rsid w:val="00060BD1"/>
    <w:rsid w:val="00060D0A"/>
    <w:rsid w:val="00061992"/>
    <w:rsid w:val="00061D30"/>
    <w:rsid w:val="00063A1B"/>
    <w:rsid w:val="00064A50"/>
    <w:rsid w:val="00086C66"/>
    <w:rsid w:val="000A017D"/>
    <w:rsid w:val="000A16F0"/>
    <w:rsid w:val="000D2ED7"/>
    <w:rsid w:val="000D3421"/>
    <w:rsid w:val="000F2555"/>
    <w:rsid w:val="000F2A57"/>
    <w:rsid w:val="000F3934"/>
    <w:rsid w:val="00106761"/>
    <w:rsid w:val="00115E52"/>
    <w:rsid w:val="00124173"/>
    <w:rsid w:val="001275E6"/>
    <w:rsid w:val="001332F1"/>
    <w:rsid w:val="00137F03"/>
    <w:rsid w:val="0014084A"/>
    <w:rsid w:val="00146D5B"/>
    <w:rsid w:val="00163966"/>
    <w:rsid w:val="001652CF"/>
    <w:rsid w:val="00166B4D"/>
    <w:rsid w:val="00173039"/>
    <w:rsid w:val="00177BAC"/>
    <w:rsid w:val="001B58C0"/>
    <w:rsid w:val="001C42D5"/>
    <w:rsid w:val="001C768F"/>
    <w:rsid w:val="001D15B6"/>
    <w:rsid w:val="001D7CAE"/>
    <w:rsid w:val="001E1917"/>
    <w:rsid w:val="001E515A"/>
    <w:rsid w:val="001F2D7E"/>
    <w:rsid w:val="0020635C"/>
    <w:rsid w:val="0021700F"/>
    <w:rsid w:val="0022185D"/>
    <w:rsid w:val="00224387"/>
    <w:rsid w:val="00234470"/>
    <w:rsid w:val="0024305B"/>
    <w:rsid w:val="00275B9E"/>
    <w:rsid w:val="0027611F"/>
    <w:rsid w:val="00287971"/>
    <w:rsid w:val="002A4A2C"/>
    <w:rsid w:val="002A7961"/>
    <w:rsid w:val="002B3077"/>
    <w:rsid w:val="002C1C11"/>
    <w:rsid w:val="002C4B38"/>
    <w:rsid w:val="002E1474"/>
    <w:rsid w:val="002E31AC"/>
    <w:rsid w:val="003024FB"/>
    <w:rsid w:val="00302E46"/>
    <w:rsid w:val="00310DA5"/>
    <w:rsid w:val="003134F3"/>
    <w:rsid w:val="00320F5A"/>
    <w:rsid w:val="00334C07"/>
    <w:rsid w:val="00335032"/>
    <w:rsid w:val="00351F8B"/>
    <w:rsid w:val="0035762E"/>
    <w:rsid w:val="0036037D"/>
    <w:rsid w:val="00364D63"/>
    <w:rsid w:val="00376F39"/>
    <w:rsid w:val="00380FC1"/>
    <w:rsid w:val="003952A2"/>
    <w:rsid w:val="0039786F"/>
    <w:rsid w:val="003A090C"/>
    <w:rsid w:val="003A493C"/>
    <w:rsid w:val="003B7A9C"/>
    <w:rsid w:val="003C1203"/>
    <w:rsid w:val="003F67FC"/>
    <w:rsid w:val="003F77CE"/>
    <w:rsid w:val="00402158"/>
    <w:rsid w:val="00411C27"/>
    <w:rsid w:val="00422FD9"/>
    <w:rsid w:val="00435E7B"/>
    <w:rsid w:val="00436865"/>
    <w:rsid w:val="0044342E"/>
    <w:rsid w:val="00446646"/>
    <w:rsid w:val="00452C2E"/>
    <w:rsid w:val="004535D3"/>
    <w:rsid w:val="00456E10"/>
    <w:rsid w:val="004829E7"/>
    <w:rsid w:val="00482A9C"/>
    <w:rsid w:val="00483015"/>
    <w:rsid w:val="00491BA7"/>
    <w:rsid w:val="00493308"/>
    <w:rsid w:val="004979B0"/>
    <w:rsid w:val="00497B49"/>
    <w:rsid w:val="004A570C"/>
    <w:rsid w:val="004A78B9"/>
    <w:rsid w:val="004A7E9E"/>
    <w:rsid w:val="004B0B4D"/>
    <w:rsid w:val="004B0F15"/>
    <w:rsid w:val="004D257E"/>
    <w:rsid w:val="004D3C36"/>
    <w:rsid w:val="004D6AE5"/>
    <w:rsid w:val="004D77F7"/>
    <w:rsid w:val="004E49D0"/>
    <w:rsid w:val="0052042E"/>
    <w:rsid w:val="00527E96"/>
    <w:rsid w:val="00535564"/>
    <w:rsid w:val="00544B7E"/>
    <w:rsid w:val="00545730"/>
    <w:rsid w:val="00545D06"/>
    <w:rsid w:val="00546258"/>
    <w:rsid w:val="00552179"/>
    <w:rsid w:val="0055431C"/>
    <w:rsid w:val="0055492D"/>
    <w:rsid w:val="005642AB"/>
    <w:rsid w:val="005646F5"/>
    <w:rsid w:val="00585C43"/>
    <w:rsid w:val="005960D2"/>
    <w:rsid w:val="005A0DEF"/>
    <w:rsid w:val="005C6B9D"/>
    <w:rsid w:val="005D0B7F"/>
    <w:rsid w:val="005F3D72"/>
    <w:rsid w:val="00604640"/>
    <w:rsid w:val="0061078A"/>
    <w:rsid w:val="00614FA4"/>
    <w:rsid w:val="00617220"/>
    <w:rsid w:val="00620DDB"/>
    <w:rsid w:val="00631FA9"/>
    <w:rsid w:val="00632E67"/>
    <w:rsid w:val="00634397"/>
    <w:rsid w:val="00634B96"/>
    <w:rsid w:val="0064147A"/>
    <w:rsid w:val="00646895"/>
    <w:rsid w:val="00650B0A"/>
    <w:rsid w:val="00656F27"/>
    <w:rsid w:val="00663C3A"/>
    <w:rsid w:val="00672A13"/>
    <w:rsid w:val="0069021A"/>
    <w:rsid w:val="0069439C"/>
    <w:rsid w:val="006A4CF3"/>
    <w:rsid w:val="006B1D2A"/>
    <w:rsid w:val="006B386F"/>
    <w:rsid w:val="006C11C6"/>
    <w:rsid w:val="006C1639"/>
    <w:rsid w:val="006C3BFF"/>
    <w:rsid w:val="006E6966"/>
    <w:rsid w:val="006F30D2"/>
    <w:rsid w:val="006F565B"/>
    <w:rsid w:val="00706A5E"/>
    <w:rsid w:val="00710E74"/>
    <w:rsid w:val="00712EF3"/>
    <w:rsid w:val="0071362E"/>
    <w:rsid w:val="0072564B"/>
    <w:rsid w:val="00725BEC"/>
    <w:rsid w:val="00726E98"/>
    <w:rsid w:val="00737873"/>
    <w:rsid w:val="00745BDD"/>
    <w:rsid w:val="00746942"/>
    <w:rsid w:val="00747CCB"/>
    <w:rsid w:val="0075068C"/>
    <w:rsid w:val="007626CD"/>
    <w:rsid w:val="00767143"/>
    <w:rsid w:val="007704BD"/>
    <w:rsid w:val="00777CAD"/>
    <w:rsid w:val="0078030F"/>
    <w:rsid w:val="007A15ED"/>
    <w:rsid w:val="007A16A9"/>
    <w:rsid w:val="007A59D0"/>
    <w:rsid w:val="007B3BA5"/>
    <w:rsid w:val="007B48EC"/>
    <w:rsid w:val="007C0573"/>
    <w:rsid w:val="007C372E"/>
    <w:rsid w:val="007C39AB"/>
    <w:rsid w:val="007C54C5"/>
    <w:rsid w:val="007D46BA"/>
    <w:rsid w:val="007D4E67"/>
    <w:rsid w:val="007D5D4C"/>
    <w:rsid w:val="007D6666"/>
    <w:rsid w:val="007D7AF5"/>
    <w:rsid w:val="007E3336"/>
    <w:rsid w:val="007E44AF"/>
    <w:rsid w:val="007E4D1F"/>
    <w:rsid w:val="007F4F76"/>
    <w:rsid w:val="008058D6"/>
    <w:rsid w:val="008104DD"/>
    <w:rsid w:val="00815277"/>
    <w:rsid w:val="00836491"/>
    <w:rsid w:val="00850F03"/>
    <w:rsid w:val="0087219B"/>
    <w:rsid w:val="00872CAE"/>
    <w:rsid w:val="00876C21"/>
    <w:rsid w:val="008829A6"/>
    <w:rsid w:val="00891A5F"/>
    <w:rsid w:val="00894CA1"/>
    <w:rsid w:val="008A170E"/>
    <w:rsid w:val="008A1838"/>
    <w:rsid w:val="008A5165"/>
    <w:rsid w:val="008B236B"/>
    <w:rsid w:val="008B5D80"/>
    <w:rsid w:val="008C5388"/>
    <w:rsid w:val="008D0E13"/>
    <w:rsid w:val="008D1378"/>
    <w:rsid w:val="008D1910"/>
    <w:rsid w:val="008D2C1B"/>
    <w:rsid w:val="008D3530"/>
    <w:rsid w:val="008F42CF"/>
    <w:rsid w:val="008F596F"/>
    <w:rsid w:val="008F59FF"/>
    <w:rsid w:val="008F7A71"/>
    <w:rsid w:val="0090186F"/>
    <w:rsid w:val="00921EE7"/>
    <w:rsid w:val="00922097"/>
    <w:rsid w:val="00923E3C"/>
    <w:rsid w:val="00931CD9"/>
    <w:rsid w:val="009339C2"/>
    <w:rsid w:val="00944D96"/>
    <w:rsid w:val="00954D5A"/>
    <w:rsid w:val="00960375"/>
    <w:rsid w:val="00961ACD"/>
    <w:rsid w:val="00962C62"/>
    <w:rsid w:val="00966F0D"/>
    <w:rsid w:val="00980827"/>
    <w:rsid w:val="009B11B1"/>
    <w:rsid w:val="009B64A8"/>
    <w:rsid w:val="009B7403"/>
    <w:rsid w:val="009C4EE5"/>
    <w:rsid w:val="009C636C"/>
    <w:rsid w:val="009D52D0"/>
    <w:rsid w:val="009D62CD"/>
    <w:rsid w:val="009F5438"/>
    <w:rsid w:val="009F62A1"/>
    <w:rsid w:val="00A014B6"/>
    <w:rsid w:val="00A23B2C"/>
    <w:rsid w:val="00A35A23"/>
    <w:rsid w:val="00A378F7"/>
    <w:rsid w:val="00A509DA"/>
    <w:rsid w:val="00A52F14"/>
    <w:rsid w:val="00A5671D"/>
    <w:rsid w:val="00A645ED"/>
    <w:rsid w:val="00A64F4C"/>
    <w:rsid w:val="00A66E74"/>
    <w:rsid w:val="00A76C46"/>
    <w:rsid w:val="00A76DAF"/>
    <w:rsid w:val="00A80F0B"/>
    <w:rsid w:val="00A82D03"/>
    <w:rsid w:val="00A82D7D"/>
    <w:rsid w:val="00A95E54"/>
    <w:rsid w:val="00AA12C2"/>
    <w:rsid w:val="00AA2887"/>
    <w:rsid w:val="00AA752E"/>
    <w:rsid w:val="00AB211B"/>
    <w:rsid w:val="00AB2DF9"/>
    <w:rsid w:val="00AB4558"/>
    <w:rsid w:val="00AB47A0"/>
    <w:rsid w:val="00AC7DB9"/>
    <w:rsid w:val="00B055AC"/>
    <w:rsid w:val="00B10C18"/>
    <w:rsid w:val="00B1364A"/>
    <w:rsid w:val="00B137BC"/>
    <w:rsid w:val="00B13EEC"/>
    <w:rsid w:val="00B15BA7"/>
    <w:rsid w:val="00B260CE"/>
    <w:rsid w:val="00B4641A"/>
    <w:rsid w:val="00B52352"/>
    <w:rsid w:val="00B547C0"/>
    <w:rsid w:val="00B6263A"/>
    <w:rsid w:val="00B71517"/>
    <w:rsid w:val="00B74B9E"/>
    <w:rsid w:val="00B874E2"/>
    <w:rsid w:val="00B87AD1"/>
    <w:rsid w:val="00BA7536"/>
    <w:rsid w:val="00BB14F6"/>
    <w:rsid w:val="00BB1804"/>
    <w:rsid w:val="00BB24F0"/>
    <w:rsid w:val="00BB29FC"/>
    <w:rsid w:val="00BD019C"/>
    <w:rsid w:val="00BE0674"/>
    <w:rsid w:val="00C02668"/>
    <w:rsid w:val="00C12219"/>
    <w:rsid w:val="00C2128F"/>
    <w:rsid w:val="00C2139A"/>
    <w:rsid w:val="00C32BED"/>
    <w:rsid w:val="00C47140"/>
    <w:rsid w:val="00C47F57"/>
    <w:rsid w:val="00C52A01"/>
    <w:rsid w:val="00C6250E"/>
    <w:rsid w:val="00C84839"/>
    <w:rsid w:val="00C86586"/>
    <w:rsid w:val="00C913C2"/>
    <w:rsid w:val="00CA1411"/>
    <w:rsid w:val="00CA1B03"/>
    <w:rsid w:val="00CA5CC1"/>
    <w:rsid w:val="00CA64E3"/>
    <w:rsid w:val="00CB1527"/>
    <w:rsid w:val="00CD61E4"/>
    <w:rsid w:val="00CD733B"/>
    <w:rsid w:val="00CF3944"/>
    <w:rsid w:val="00D05514"/>
    <w:rsid w:val="00D17A54"/>
    <w:rsid w:val="00D20BF6"/>
    <w:rsid w:val="00D21FA6"/>
    <w:rsid w:val="00D23C45"/>
    <w:rsid w:val="00D2428B"/>
    <w:rsid w:val="00D259C1"/>
    <w:rsid w:val="00D2602F"/>
    <w:rsid w:val="00D27C67"/>
    <w:rsid w:val="00D30FF5"/>
    <w:rsid w:val="00D333A2"/>
    <w:rsid w:val="00D36105"/>
    <w:rsid w:val="00D37C74"/>
    <w:rsid w:val="00D5101B"/>
    <w:rsid w:val="00D52F74"/>
    <w:rsid w:val="00D55B4B"/>
    <w:rsid w:val="00D8057B"/>
    <w:rsid w:val="00D80C9A"/>
    <w:rsid w:val="00D850CF"/>
    <w:rsid w:val="00D87A53"/>
    <w:rsid w:val="00DA0D59"/>
    <w:rsid w:val="00DA3009"/>
    <w:rsid w:val="00DC06F8"/>
    <w:rsid w:val="00DC24A3"/>
    <w:rsid w:val="00DC321A"/>
    <w:rsid w:val="00DC7AC7"/>
    <w:rsid w:val="00DD0EDA"/>
    <w:rsid w:val="00DE12C1"/>
    <w:rsid w:val="00DF238C"/>
    <w:rsid w:val="00E02412"/>
    <w:rsid w:val="00E128C8"/>
    <w:rsid w:val="00E328A6"/>
    <w:rsid w:val="00E365CE"/>
    <w:rsid w:val="00E368D4"/>
    <w:rsid w:val="00E63FCD"/>
    <w:rsid w:val="00E710CC"/>
    <w:rsid w:val="00E76110"/>
    <w:rsid w:val="00E82818"/>
    <w:rsid w:val="00E84A57"/>
    <w:rsid w:val="00E96FB7"/>
    <w:rsid w:val="00EC2486"/>
    <w:rsid w:val="00EC2DCB"/>
    <w:rsid w:val="00EC336C"/>
    <w:rsid w:val="00ED2F7E"/>
    <w:rsid w:val="00EE099B"/>
    <w:rsid w:val="00EE2C3A"/>
    <w:rsid w:val="00EE4233"/>
    <w:rsid w:val="00EE4DCD"/>
    <w:rsid w:val="00EE74C2"/>
    <w:rsid w:val="00EF37D9"/>
    <w:rsid w:val="00EF6042"/>
    <w:rsid w:val="00F01842"/>
    <w:rsid w:val="00F03218"/>
    <w:rsid w:val="00F12D20"/>
    <w:rsid w:val="00F13867"/>
    <w:rsid w:val="00F17563"/>
    <w:rsid w:val="00F179FF"/>
    <w:rsid w:val="00F35AF3"/>
    <w:rsid w:val="00F560D6"/>
    <w:rsid w:val="00F60586"/>
    <w:rsid w:val="00F673D1"/>
    <w:rsid w:val="00F705FF"/>
    <w:rsid w:val="00F77ADF"/>
    <w:rsid w:val="00F8287C"/>
    <w:rsid w:val="00F85B8C"/>
    <w:rsid w:val="00FB3381"/>
    <w:rsid w:val="00FC1016"/>
    <w:rsid w:val="00FD1453"/>
    <w:rsid w:val="00FE0BD3"/>
    <w:rsid w:val="00FE2EAD"/>
    <w:rsid w:val="00FE77A1"/>
    <w:rsid w:val="00FF6BFA"/>
  </w:rsids>
  <m:mathPr>
    <m:mathFont m:val="Cambria Math"/>
    <m:brkBin m:val="before"/>
    <m:brkBinSub m:val="--"/>
    <m:smallFrac m:val="0"/>
    <m:dispDef m:val="0"/>
    <m:lMargin m:val="0"/>
    <m:rMargin m:val="0"/>
    <m:defJc m:val="centerGroup"/>
    <m:wrapRight/>
    <m:intLim m:val="subSup"/>
    <m:naryLim m:val="subSup"/>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3C898B0"/>
  <w15:docId w15:val="{21F29ACE-4185-494B-B6D1-6EBD87852C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sz w:val="24"/>
        <w:szCs w:val="24"/>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102B"/>
    <w:pPr>
      <w:widowControl w:val="0"/>
      <w:spacing w:after="200" w:line="276" w:lineRule="auto"/>
    </w:pPr>
  </w:style>
  <w:style w:type="paragraph" w:styleId="Heading1">
    <w:name w:val="heading 1"/>
    <w:basedOn w:val="Normal"/>
    <w:next w:val="Normal"/>
    <w:link w:val="Heading1Char"/>
    <w:uiPriority w:val="9"/>
    <w:qFormat/>
    <w:rsid w:val="008C538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872CA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D30FF5"/>
    <w:pPr>
      <w:keepNext/>
      <w:keepLines/>
      <w:spacing w:before="40" w:after="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D80C9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ListParagraph">
    <w:name w:val="List Paragraph"/>
    <w:basedOn w:val="Normal"/>
    <w:uiPriority w:val="34"/>
    <w:qFormat/>
    <w:rsid w:val="00B055AC"/>
    <w:pPr>
      <w:widowControl/>
      <w:ind w:left="720"/>
      <w:contextualSpacing/>
    </w:pPr>
    <w:rPr>
      <w:rFonts w:eastAsiaTheme="minorHAnsi" w:cstheme="minorBidi"/>
      <w:sz w:val="28"/>
      <w:szCs w:val="22"/>
      <w:lang w:eastAsia="en-US"/>
    </w:rPr>
  </w:style>
  <w:style w:type="table" w:customStyle="1" w:styleId="TableGrid1">
    <w:name w:val="Table Grid1"/>
    <w:basedOn w:val="TableNormal"/>
    <w:next w:val="TableGrid"/>
    <w:rsid w:val="00B055AC"/>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B055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0F2A57"/>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F2A57"/>
    <w:rPr>
      <w:sz w:val="20"/>
      <w:szCs w:val="20"/>
    </w:rPr>
  </w:style>
  <w:style w:type="character" w:styleId="FootnoteReference">
    <w:name w:val="footnote reference"/>
    <w:basedOn w:val="DefaultParagraphFont"/>
    <w:uiPriority w:val="99"/>
    <w:semiHidden/>
    <w:unhideWhenUsed/>
    <w:rsid w:val="000F2A57"/>
    <w:rPr>
      <w:vertAlign w:val="superscript"/>
    </w:rPr>
  </w:style>
  <w:style w:type="character" w:styleId="UnresolvedMention">
    <w:name w:val="Unresolved Mention"/>
    <w:basedOn w:val="DefaultParagraphFont"/>
    <w:uiPriority w:val="99"/>
    <w:semiHidden/>
    <w:unhideWhenUsed/>
    <w:rsid w:val="000F2A57"/>
    <w:rPr>
      <w:color w:val="605E5C"/>
      <w:shd w:val="clear" w:color="auto" w:fill="E1DFDD"/>
    </w:rPr>
  </w:style>
  <w:style w:type="character" w:styleId="FollowedHyperlink">
    <w:name w:val="FollowedHyperlink"/>
    <w:basedOn w:val="DefaultParagraphFont"/>
    <w:uiPriority w:val="99"/>
    <w:semiHidden/>
    <w:unhideWhenUsed/>
    <w:rsid w:val="00173039"/>
    <w:rPr>
      <w:color w:val="954F72" w:themeColor="followedHyperlink"/>
      <w:u w:val="single"/>
    </w:rPr>
  </w:style>
  <w:style w:type="character" w:customStyle="1" w:styleId="Heading2Char">
    <w:name w:val="Heading 2 Char"/>
    <w:basedOn w:val="DefaultParagraphFont"/>
    <w:link w:val="Heading2"/>
    <w:uiPriority w:val="9"/>
    <w:semiHidden/>
    <w:rsid w:val="00872CAE"/>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D30FF5"/>
    <w:rPr>
      <w:rFonts w:asciiTheme="majorHAnsi" w:eastAsiaTheme="majorEastAsia" w:hAnsiTheme="majorHAnsi" w:cstheme="majorBidi"/>
      <w:color w:val="1F4D78" w:themeColor="accent1" w:themeShade="7F"/>
    </w:rPr>
  </w:style>
  <w:style w:type="paragraph" w:styleId="Revision">
    <w:name w:val="Revision"/>
    <w:hidden/>
    <w:uiPriority w:val="99"/>
    <w:semiHidden/>
    <w:rsid w:val="00061992"/>
  </w:style>
  <w:style w:type="paragraph" w:styleId="NormalWeb">
    <w:name w:val="Normal (Web)"/>
    <w:basedOn w:val="Normal"/>
    <w:uiPriority w:val="99"/>
    <w:semiHidden/>
    <w:unhideWhenUsed/>
    <w:rsid w:val="00061992"/>
    <w:pPr>
      <w:widowControl/>
      <w:spacing w:before="100" w:beforeAutospacing="1" w:after="100" w:afterAutospacing="1" w:line="240" w:lineRule="auto"/>
    </w:pPr>
    <w:rPr>
      <w:rFonts w:eastAsia="Times New Roman"/>
    </w:rPr>
  </w:style>
  <w:style w:type="character" w:styleId="CommentReference">
    <w:name w:val="annotation reference"/>
    <w:basedOn w:val="DefaultParagraphFont"/>
    <w:uiPriority w:val="99"/>
    <w:semiHidden/>
    <w:unhideWhenUsed/>
    <w:rsid w:val="00F560D6"/>
    <w:rPr>
      <w:sz w:val="16"/>
      <w:szCs w:val="16"/>
    </w:rPr>
  </w:style>
  <w:style w:type="paragraph" w:styleId="CommentText">
    <w:name w:val="annotation text"/>
    <w:basedOn w:val="Normal"/>
    <w:link w:val="CommentTextChar"/>
    <w:uiPriority w:val="99"/>
    <w:unhideWhenUsed/>
    <w:rsid w:val="00F560D6"/>
    <w:pPr>
      <w:spacing w:line="240" w:lineRule="auto"/>
    </w:pPr>
    <w:rPr>
      <w:sz w:val="20"/>
      <w:szCs w:val="20"/>
    </w:rPr>
  </w:style>
  <w:style w:type="character" w:customStyle="1" w:styleId="CommentTextChar">
    <w:name w:val="Comment Text Char"/>
    <w:basedOn w:val="DefaultParagraphFont"/>
    <w:link w:val="CommentText"/>
    <w:uiPriority w:val="99"/>
    <w:rsid w:val="00F560D6"/>
    <w:rPr>
      <w:sz w:val="20"/>
      <w:szCs w:val="20"/>
    </w:rPr>
  </w:style>
  <w:style w:type="paragraph" w:styleId="CommentSubject">
    <w:name w:val="annotation subject"/>
    <w:basedOn w:val="CommentText"/>
    <w:next w:val="CommentText"/>
    <w:link w:val="CommentSubjectChar"/>
    <w:uiPriority w:val="99"/>
    <w:semiHidden/>
    <w:unhideWhenUsed/>
    <w:rsid w:val="00F560D6"/>
    <w:rPr>
      <w:b/>
      <w:bCs/>
    </w:rPr>
  </w:style>
  <w:style w:type="character" w:customStyle="1" w:styleId="CommentSubjectChar">
    <w:name w:val="Comment Subject Char"/>
    <w:basedOn w:val="CommentTextChar"/>
    <w:link w:val="CommentSubject"/>
    <w:uiPriority w:val="99"/>
    <w:semiHidden/>
    <w:rsid w:val="00F560D6"/>
    <w:rPr>
      <w:b/>
      <w:bCs/>
      <w:sz w:val="20"/>
      <w:szCs w:val="20"/>
    </w:rPr>
  </w:style>
  <w:style w:type="paragraph" w:customStyle="1" w:styleId="isselectedend">
    <w:name w:val="isselectedend"/>
    <w:basedOn w:val="Normal"/>
    <w:rsid w:val="00F179FF"/>
    <w:pPr>
      <w:widowControl/>
      <w:spacing w:before="100" w:beforeAutospacing="1" w:after="100" w:afterAutospacing="1" w:line="240" w:lineRule="auto"/>
    </w:pPr>
    <w:rPr>
      <w:rFonts w:eastAsia="Times New Roman"/>
    </w:rPr>
  </w:style>
  <w:style w:type="character" w:styleId="Strong">
    <w:name w:val="Strong"/>
    <w:basedOn w:val="DefaultParagraphFont"/>
    <w:uiPriority w:val="22"/>
    <w:qFormat/>
    <w:rsid w:val="00F179FF"/>
    <w:rPr>
      <w:b/>
      <w:bCs/>
    </w:rPr>
  </w:style>
  <w:style w:type="paragraph" w:customStyle="1" w:styleId="xxxmsonormal">
    <w:name w:val="x_x_x_msonormal"/>
    <w:basedOn w:val="Normal"/>
    <w:rsid w:val="00D8057B"/>
    <w:pPr>
      <w:widowControl/>
      <w:spacing w:after="0" w:line="240" w:lineRule="auto"/>
    </w:pPr>
    <w:rPr>
      <w:rFonts w:ascii="Aptos" w:eastAsia="Times New Roman" w:hAnsi="Aptos" w:cs="Aptos"/>
      <w:sz w:val="22"/>
      <w:szCs w:val="22"/>
    </w:rPr>
  </w:style>
  <w:style w:type="character" w:customStyle="1" w:styleId="Heading1Char">
    <w:name w:val="Heading 1 Char"/>
    <w:basedOn w:val="DefaultParagraphFont"/>
    <w:link w:val="Heading1"/>
    <w:uiPriority w:val="9"/>
    <w:rsid w:val="008C5388"/>
    <w:rPr>
      <w:rFonts w:asciiTheme="majorHAnsi" w:eastAsiaTheme="majorEastAsia" w:hAnsiTheme="majorHAnsi" w:cstheme="majorBidi"/>
      <w:color w:val="2E74B5" w:themeColor="accent1" w:themeShade="BF"/>
      <w:sz w:val="32"/>
      <w:szCs w:val="32"/>
    </w:rPr>
  </w:style>
  <w:style w:type="character" w:customStyle="1" w:styleId="Heading4Char">
    <w:name w:val="Heading 4 Char"/>
    <w:basedOn w:val="DefaultParagraphFont"/>
    <w:link w:val="Heading4"/>
    <w:uiPriority w:val="9"/>
    <w:semiHidden/>
    <w:rsid w:val="00D80C9A"/>
    <w:rPr>
      <w:rFonts w:asciiTheme="majorHAnsi" w:eastAsiaTheme="majorEastAsia" w:hAnsiTheme="majorHAnsi"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608358">
      <w:bodyDiv w:val="1"/>
      <w:marLeft w:val="0"/>
      <w:marRight w:val="0"/>
      <w:marTop w:val="0"/>
      <w:marBottom w:val="0"/>
      <w:divBdr>
        <w:top w:val="none" w:sz="0" w:space="0" w:color="auto"/>
        <w:left w:val="none" w:sz="0" w:space="0" w:color="auto"/>
        <w:bottom w:val="none" w:sz="0" w:space="0" w:color="auto"/>
        <w:right w:val="none" w:sz="0" w:space="0" w:color="auto"/>
      </w:divBdr>
    </w:div>
    <w:div w:id="411239008">
      <w:bodyDiv w:val="1"/>
      <w:marLeft w:val="0"/>
      <w:marRight w:val="0"/>
      <w:marTop w:val="0"/>
      <w:marBottom w:val="0"/>
      <w:divBdr>
        <w:top w:val="none" w:sz="0" w:space="0" w:color="auto"/>
        <w:left w:val="none" w:sz="0" w:space="0" w:color="auto"/>
        <w:bottom w:val="none" w:sz="0" w:space="0" w:color="auto"/>
        <w:right w:val="none" w:sz="0" w:space="0" w:color="auto"/>
      </w:divBdr>
    </w:div>
    <w:div w:id="431777026">
      <w:bodyDiv w:val="1"/>
      <w:marLeft w:val="0"/>
      <w:marRight w:val="0"/>
      <w:marTop w:val="0"/>
      <w:marBottom w:val="0"/>
      <w:divBdr>
        <w:top w:val="none" w:sz="0" w:space="0" w:color="auto"/>
        <w:left w:val="none" w:sz="0" w:space="0" w:color="auto"/>
        <w:bottom w:val="none" w:sz="0" w:space="0" w:color="auto"/>
        <w:right w:val="none" w:sz="0" w:space="0" w:color="auto"/>
      </w:divBdr>
    </w:div>
    <w:div w:id="810756404">
      <w:bodyDiv w:val="1"/>
      <w:marLeft w:val="0"/>
      <w:marRight w:val="0"/>
      <w:marTop w:val="0"/>
      <w:marBottom w:val="0"/>
      <w:divBdr>
        <w:top w:val="none" w:sz="0" w:space="0" w:color="auto"/>
        <w:left w:val="none" w:sz="0" w:space="0" w:color="auto"/>
        <w:bottom w:val="none" w:sz="0" w:space="0" w:color="auto"/>
        <w:right w:val="none" w:sz="0" w:space="0" w:color="auto"/>
      </w:divBdr>
    </w:div>
    <w:div w:id="992566153">
      <w:bodyDiv w:val="1"/>
      <w:marLeft w:val="0"/>
      <w:marRight w:val="0"/>
      <w:marTop w:val="0"/>
      <w:marBottom w:val="0"/>
      <w:divBdr>
        <w:top w:val="none" w:sz="0" w:space="0" w:color="auto"/>
        <w:left w:val="none" w:sz="0" w:space="0" w:color="auto"/>
        <w:bottom w:val="none" w:sz="0" w:space="0" w:color="auto"/>
        <w:right w:val="none" w:sz="0" w:space="0" w:color="auto"/>
      </w:divBdr>
    </w:div>
    <w:div w:id="1022632050">
      <w:bodyDiv w:val="1"/>
      <w:marLeft w:val="0"/>
      <w:marRight w:val="0"/>
      <w:marTop w:val="0"/>
      <w:marBottom w:val="0"/>
      <w:divBdr>
        <w:top w:val="none" w:sz="0" w:space="0" w:color="auto"/>
        <w:left w:val="none" w:sz="0" w:space="0" w:color="auto"/>
        <w:bottom w:val="none" w:sz="0" w:space="0" w:color="auto"/>
        <w:right w:val="none" w:sz="0" w:space="0" w:color="auto"/>
      </w:divBdr>
    </w:div>
    <w:div w:id="1045759153">
      <w:bodyDiv w:val="1"/>
      <w:marLeft w:val="0"/>
      <w:marRight w:val="0"/>
      <w:marTop w:val="0"/>
      <w:marBottom w:val="0"/>
      <w:divBdr>
        <w:top w:val="none" w:sz="0" w:space="0" w:color="auto"/>
        <w:left w:val="none" w:sz="0" w:space="0" w:color="auto"/>
        <w:bottom w:val="none" w:sz="0" w:space="0" w:color="auto"/>
        <w:right w:val="none" w:sz="0" w:space="0" w:color="auto"/>
      </w:divBdr>
    </w:div>
    <w:div w:id="1170635553">
      <w:bodyDiv w:val="1"/>
      <w:marLeft w:val="0"/>
      <w:marRight w:val="0"/>
      <w:marTop w:val="0"/>
      <w:marBottom w:val="0"/>
      <w:divBdr>
        <w:top w:val="none" w:sz="0" w:space="0" w:color="auto"/>
        <w:left w:val="none" w:sz="0" w:space="0" w:color="auto"/>
        <w:bottom w:val="none" w:sz="0" w:space="0" w:color="auto"/>
        <w:right w:val="none" w:sz="0" w:space="0" w:color="auto"/>
      </w:divBdr>
    </w:div>
    <w:div w:id="1442263900">
      <w:bodyDiv w:val="1"/>
      <w:marLeft w:val="0"/>
      <w:marRight w:val="0"/>
      <w:marTop w:val="0"/>
      <w:marBottom w:val="0"/>
      <w:divBdr>
        <w:top w:val="none" w:sz="0" w:space="0" w:color="auto"/>
        <w:left w:val="none" w:sz="0" w:space="0" w:color="auto"/>
        <w:bottom w:val="none" w:sz="0" w:space="0" w:color="auto"/>
        <w:right w:val="none" w:sz="0" w:space="0" w:color="auto"/>
      </w:divBdr>
    </w:div>
    <w:div w:id="1489133854">
      <w:bodyDiv w:val="1"/>
      <w:marLeft w:val="0"/>
      <w:marRight w:val="0"/>
      <w:marTop w:val="0"/>
      <w:marBottom w:val="0"/>
      <w:divBdr>
        <w:top w:val="none" w:sz="0" w:space="0" w:color="auto"/>
        <w:left w:val="none" w:sz="0" w:space="0" w:color="auto"/>
        <w:bottom w:val="none" w:sz="0" w:space="0" w:color="auto"/>
        <w:right w:val="none" w:sz="0" w:space="0" w:color="auto"/>
      </w:divBdr>
    </w:div>
    <w:div w:id="1503811105">
      <w:bodyDiv w:val="1"/>
      <w:marLeft w:val="0"/>
      <w:marRight w:val="0"/>
      <w:marTop w:val="0"/>
      <w:marBottom w:val="0"/>
      <w:divBdr>
        <w:top w:val="none" w:sz="0" w:space="0" w:color="auto"/>
        <w:left w:val="none" w:sz="0" w:space="0" w:color="auto"/>
        <w:bottom w:val="none" w:sz="0" w:space="0" w:color="auto"/>
        <w:right w:val="none" w:sz="0" w:space="0" w:color="auto"/>
      </w:divBdr>
    </w:div>
    <w:div w:id="1877740580">
      <w:bodyDiv w:val="1"/>
      <w:marLeft w:val="0"/>
      <w:marRight w:val="0"/>
      <w:marTop w:val="0"/>
      <w:marBottom w:val="0"/>
      <w:divBdr>
        <w:top w:val="none" w:sz="0" w:space="0" w:color="auto"/>
        <w:left w:val="none" w:sz="0" w:space="0" w:color="auto"/>
        <w:bottom w:val="none" w:sz="0" w:space="0" w:color="auto"/>
        <w:right w:val="none" w:sz="0" w:space="0" w:color="auto"/>
      </w:divBdr>
    </w:div>
    <w:div w:id="1950164726">
      <w:bodyDiv w:val="1"/>
      <w:marLeft w:val="0"/>
      <w:marRight w:val="0"/>
      <w:marTop w:val="0"/>
      <w:marBottom w:val="0"/>
      <w:divBdr>
        <w:top w:val="none" w:sz="0" w:space="0" w:color="auto"/>
        <w:left w:val="none" w:sz="0" w:space="0" w:color="auto"/>
        <w:bottom w:val="none" w:sz="0" w:space="0" w:color="auto"/>
        <w:right w:val="none" w:sz="0" w:space="0" w:color="auto"/>
      </w:divBdr>
    </w:div>
    <w:div w:id="1999382569">
      <w:bodyDiv w:val="1"/>
      <w:marLeft w:val="0"/>
      <w:marRight w:val="0"/>
      <w:marTop w:val="0"/>
      <w:marBottom w:val="0"/>
      <w:divBdr>
        <w:top w:val="none" w:sz="0" w:space="0" w:color="auto"/>
        <w:left w:val="none" w:sz="0" w:space="0" w:color="auto"/>
        <w:bottom w:val="none" w:sz="0" w:space="0" w:color="auto"/>
        <w:right w:val="none" w:sz="0" w:space="0" w:color="auto"/>
      </w:divBdr>
    </w:div>
    <w:div w:id="2006735641">
      <w:bodyDiv w:val="1"/>
      <w:marLeft w:val="0"/>
      <w:marRight w:val="0"/>
      <w:marTop w:val="0"/>
      <w:marBottom w:val="0"/>
      <w:divBdr>
        <w:top w:val="none" w:sz="0" w:space="0" w:color="auto"/>
        <w:left w:val="none" w:sz="0" w:space="0" w:color="auto"/>
        <w:bottom w:val="none" w:sz="0" w:space="0" w:color="auto"/>
        <w:right w:val="none" w:sz="0" w:space="0" w:color="auto"/>
      </w:divBdr>
    </w:div>
    <w:div w:id="20746983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pcolka\OneDrive%20-%20Satiksmes%20ministrija\Desktop\veidlapas\Ministrijas%20veidlapas\Ministrijas%20veidlapas\_LV%20Ministrijas%20veidlapa.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34d7ab5-03dc-45f6-95d1-23cbee68e2dd">
      <Terms xmlns="http://schemas.microsoft.com/office/infopath/2007/PartnerControls"/>
    </lcf76f155ced4ddcb4097134ff3c332f>
    <TaxCatchAll xmlns="6c47ccd5-4335-469d-87b9-ea97c45db517"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FBA752C5F47664409693584D3715C8B7" ma:contentTypeVersion="15" ma:contentTypeDescription="Izveidot jaunu dokumentu." ma:contentTypeScope="" ma:versionID="f03a50498dc6d23886aa41026599ff66">
  <xsd:schema xmlns:xsd="http://www.w3.org/2001/XMLSchema" xmlns:xs="http://www.w3.org/2001/XMLSchema" xmlns:p="http://schemas.microsoft.com/office/2006/metadata/properties" xmlns:ns2="234d7ab5-03dc-45f6-95d1-23cbee68e2dd" xmlns:ns3="6c47ccd5-4335-469d-87b9-ea97c45db517" targetNamespace="http://schemas.microsoft.com/office/2006/metadata/properties" ma:root="true" ma:fieldsID="16c4894264b51122bb7590fd8bf11c6f" ns2:_="" ns3:_="">
    <xsd:import namespace="234d7ab5-03dc-45f6-95d1-23cbee68e2dd"/>
    <xsd:import namespace="6c47ccd5-4335-469d-87b9-ea97c45db51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4d7ab5-03dc-45f6-95d1-23cbee68e2d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ttēlu atzīmes" ma:readOnly="false" ma:fieldId="{5cf76f15-5ced-4ddc-b409-7134ff3c332f}" ma:taxonomyMulti="true" ma:sspId="a02c859b-0546-4206-9cae-cfa997077b6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c47ccd5-4335-469d-87b9-ea97c45db51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3bc9a83-0240-41f8-ae8e-69e0861c0139}" ma:internalName="TaxCatchAll" ma:showField="CatchAllData" ma:web="6c47ccd5-4335-469d-87b9-ea97c45db517">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Koplietots ar: detalizēt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FC816B2-4C19-4D94-844E-C4CEAFE8A5E8}">
  <ds:schemaRefs>
    <ds:schemaRef ds:uri="http://schemas.microsoft.com/sharepoint/v3/contenttype/forms"/>
  </ds:schemaRefs>
</ds:datastoreItem>
</file>

<file path=customXml/itemProps2.xml><?xml version="1.0" encoding="utf-8"?>
<ds:datastoreItem xmlns:ds="http://schemas.openxmlformats.org/officeDocument/2006/customXml" ds:itemID="{D5336857-2418-4865-959A-BCBB2EE40114}">
  <ds:schemaRefs>
    <ds:schemaRef ds:uri="http://schemas.microsoft.com/office/2006/metadata/properties"/>
    <ds:schemaRef ds:uri="http://schemas.microsoft.com/office/infopath/2007/PartnerControls"/>
    <ds:schemaRef ds:uri="234d7ab5-03dc-45f6-95d1-23cbee68e2dd"/>
    <ds:schemaRef ds:uri="6c47ccd5-4335-469d-87b9-ea97c45db517"/>
  </ds:schemaRefs>
</ds:datastoreItem>
</file>

<file path=customXml/itemProps3.xml><?xml version="1.0" encoding="utf-8"?>
<ds:datastoreItem xmlns:ds="http://schemas.openxmlformats.org/officeDocument/2006/customXml" ds:itemID="{DB3F77F2-E3DB-46F1-836B-191C8305516E}">
  <ds:schemaRefs>
    <ds:schemaRef ds:uri="http://schemas.openxmlformats.org/officeDocument/2006/bibliography"/>
  </ds:schemaRefs>
</ds:datastoreItem>
</file>

<file path=customXml/itemProps4.xml><?xml version="1.0" encoding="utf-8"?>
<ds:datastoreItem xmlns:ds="http://schemas.openxmlformats.org/officeDocument/2006/customXml" ds:itemID="{5B8B062A-CABE-4D29-A305-841F50433B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4d7ab5-03dc-45f6-95d1-23cbee68e2dd"/>
    <ds:schemaRef ds:uri="6c47ccd5-4335-469d-87b9-ea97c45db51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_LV Ministrijas veidlapa</Template>
  <TotalTime>198</TotalTime>
  <Pages>8</Pages>
  <Words>19443</Words>
  <Characters>11083</Characters>
  <Application>Microsoft Office Word</Application>
  <DocSecurity>0</DocSecurity>
  <Lines>92</Lines>
  <Paragraphs>60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30466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Gints Pčolka</dc:creator>
  <cp:keywords/>
  <cp:lastModifiedBy>Inese Glušaka</cp:lastModifiedBy>
  <cp:revision>63</cp:revision>
  <cp:lastPrinted>2026-09-30T14:11:00Z</cp:lastPrinted>
  <dcterms:created xsi:type="dcterms:W3CDTF">2026-09-28T05:38:00Z</dcterms:created>
  <dcterms:modified xsi:type="dcterms:W3CDTF">2026-09-30T21:12:00Z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y fmtid="{D5CDD505-2E9C-101B-9397-08002B2CF9AE}" pid="4" name="ContentTypeId">
    <vt:lpwstr>0x010100FBA752C5F47664409693584D3715C8B7</vt:lpwstr>
  </property>
</Properties>
</file>