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sagatvots, pamatojoties uz Likuma par budžetu un finanšu vadību 9.panta 13.² daļas 1.punktu, jo kopējais apropriācijas pārdales apjoms starp pamatbudžeta programmām (apakšprogrammām) pārsniedz piecus procentus no programmai apstiprinātās gada apropriācijas apjoma, 9.panta 13.³ daļas 3.punktu, kā arī uz Ministru kabineta 2018. gada 17. jūlija noteikumu Nr. 421 "Kārtība, kādā veic gadskārtējā valsts budžeta likumā noteiktās apropriācijas izmaiņas" 15.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nodrošināt atvaļināto karavīru izdienas pensiju izmaksas un veselības aprūpes izdevumu kompensāciju, kā arī izmaksātu pabalstu nelaimes gadījumos cietušajiem karavīriem.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veicot 2026.gada budžeta izpildi, ir konstatējusi, ka, lai nodrošinātu atvaļināto karavīru un dienošo karavīru sociālās garantijas budžeta programmā 31.00.00 "Militārpersonu pensiju fonds" 2026 gadā papildus nepieciešami 505 688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Pirmreizēji, 2026. gadā gatavojot budžeta projektu, tajā nevarēja prognozēt, ka izdevumi izdienas pensiju izmaksām augs straujāk par plānoto. Gatavojot 2026.gada un turpmāko gadu budžetu, nākas secināt, ka turpinās 2022.gada atlīdzības reformas ietekme, kas būtiski palielina jaunpiešķirto izdienas pensijas apmēru. Turklāt vērojama tendence, ka karavīri, kuri atvaļinās no dienesta jau ir sasnieguši maksimālo vecumu vai Nacionālajos bruņotajos spēkos nodienējuši ne mazāk kā 25 gadus, tāpēc var pretendēt uz paaugstinātu izdienas pensiju un sociālajām garantijām – apmaksātu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Pabalstu un kompensāciju izmaksas 2026. gadā salīdzinājumā ar 2025.gadu ir būtiski pieaugušas. To pieaugums ir saistīts ar valsts aizsardzības dienestā iesaukto karavīru skaita būtisku pieaugumu, kas, savukārt, ievērojami palielinājis karavīru gūto traumu skaitu, jo īpaši vidēji smago traumu skaitu. Tāpat turpinās veselības aprūpes izdevumu sadārdzināšanās valstī, kā arī personu skaits, kuri izmanto šo sociālo garantiju ir pieaudzis par 15 %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2026. gada budžeta programmai 31.00.00 "Militārpersonu pensiju fonds" nepieciešams papildu finansējums 505 688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9.panta 13.² daļas 1.punkts nosaka, ka Finanšu ministram ir tiesības veikt šā panta trīspadsmitās daļas 1. punktā minētās apropriāciju pārdales starp programmām, apakšprogrammām un budžeta izdevumu kodiem atbilstoši ekonomiskajām kategorijām, ievērojot nosacījumu, ka kopējais pārdales apjoms starp pamatbudžeta programmām (apakšprogrammām) nedrīkst izraisīt katras atsevišķās programmas (apakšprogrammas) palielinājumu, kas vienlaikus pārsniegtu piecus procentus no programmai (apakšprogrammai) apstiprinātās gada apropriācijas apjoma un vērtību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budžetu un finanšu vadību 9.panta 13.³ daļas 3.punkts nosaka, ka šā panta 13.² daļas nosacījumi neattiecas uz apropriācijas pārdali starp programmām, apakšprogrammām un budžeta izdevumu kodiem atbilstoši ekonomiskajām kategorijām budžeta resoram valsts budžeta likumā kārtējam gadam noteiktās apropriācijas ietvaros, ja ir pieņemts Ministru kabineta lēmums par apropriācijas pārdali. Šādu apropriācijas pārdali atļauts veikt, ja Saeimas Budžeta un finanšu (nodokļu) komisija piecu darba dienu laikā no attiecīgās informācijas saņemšanas dienas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421 "Kārtība, kādā veic gadskārtējā valsts budžeta likumā noteiktās apropriācijas izmaiņas" 15. punkts paredz, ka ministrija nodrošina, ka budžeta izpildītāji izvērtē valsts budžeta programmā (apakšprogrammā) piešķirto līdzekļu faktisko izlietojumu un plānoto izdevumu prognozes, un, ja piešķirtās apropriācijas ietvaros nav iespējams nodrošināt ministrijas noteikto mērķu sasniegšanai paredzētos izdevumus, ministrija izstrādā pieprasījumu apropriācijas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sagatavojusi Ministru kabineta rīkojuma projektu, kas paredz atbalstīt apropriācijas pārdali 2026. gadā Aizsardzības ministrijas budžeta ietvaros no budžeta apakšprogrammas 22.12.00 "Nacionālo bruņoto spēku uzturēšana" uz budžeta programmu 31.00.00 "Militārpersonu pensiju fonds" 505 688 </w:t>
      </w:r>
      <w:r w:rsidR="00000000" w:rsidRPr="00000000" w:rsidDel="00000000">
        <w:rPr>
          <w:i w:val="1"/>
          <w:rtl w:val="0"/>
        </w:rPr>
        <w:t xml:space="preserve">euro</w:t>
      </w:r>
      <w:r w:rsidR="00000000" w:rsidRPr="00000000" w:rsidDel="00000000">
        <w:rPr>
          <w:rtl w:val="0"/>
        </w:rPr>
        <w:t xml:space="preserve"> apmērā, lai nodrošinātu atvaļināto karavīru izdienas pensiju izmaksas un veselības aprūpes izdevumu kompensāciju, kā arī izmaksātu pabalstu nelaimes gadījumos cietušajiem karavīriem.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24 490 175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24 490 175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24 490 175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505 688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24 490 175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505 688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-505 688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-505 688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505 688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projekta izpilde 2026. gadā tiks nodrošināta Aizsardzības ministrijas  budžeta ietvaros, veicot nepieciešamo līdzekļu pārdali no budžeta apakšprogrammas 22.12.00 "Nacionālo bruņoto spēku uzturēšana" (pārskatot uzturēšanai paredzētos izdevumus un sadarbībai ar industriju plānoto finansējumu) 505 688 </w:t>
            </w:r>
            <w:r w:rsidR="00000000" w:rsidRPr="00000000" w:rsidDel="00000000">
              <w:rPr>
                <w:sz w:val="24"/>
                <w:i w:val="1"/>
                <w:rtl w:val="0"/>
              </w:rPr>
              <w:t xml:space="preserve">euro</w:t>
            </w:r>
            <w:r w:rsidR="00000000" w:rsidRPr="00000000" w:rsidDel="00000000">
              <w:rPr>
                <w:sz w:val="24"/>
                <w:rtl w:val="0"/>
              </w:rPr>
              <w:t xml:space="preserve"> apmērā uz budžeta programmu 31.00.00 "Militārpersonu pensiju fonds" (palielinot izdevumus sociālajiem pabalstiem), lai nodrošinātu atvaļināto karavīru un dienošo karavīru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budžeta programmai 31.00.00 "Militārpersonu izdienas pensiju fonds" papildus nepieciešamie finanšu līdzekļi tiks novirzīti: pabalstiem un kompensācijām 161 318 </w:t>
            </w:r>
            <w:r w:rsidR="00000000" w:rsidRPr="00000000" w:rsidDel="00000000">
              <w:rPr>
                <w:sz w:val="24"/>
                <w:i w:val="1"/>
                <w:rtl w:val="0"/>
              </w:rPr>
              <w:t xml:space="preserve">euro</w:t>
            </w:r>
            <w:r w:rsidR="00000000" w:rsidRPr="00000000" w:rsidDel="00000000">
              <w:rPr>
                <w:sz w:val="24"/>
                <w:rtl w:val="0"/>
              </w:rPr>
              <w:t xml:space="preserve">, medicīnas aprūpes izdevumu kompensācijai 98 455 </w:t>
            </w:r>
            <w:r w:rsidR="00000000" w:rsidRPr="00000000" w:rsidDel="00000000">
              <w:rPr>
                <w:sz w:val="24"/>
                <w:i w:val="1"/>
                <w:rtl w:val="0"/>
              </w:rPr>
              <w:t xml:space="preserve">euro</w:t>
            </w:r>
            <w:r w:rsidR="00000000" w:rsidRPr="00000000" w:rsidDel="00000000">
              <w:rPr>
                <w:sz w:val="24"/>
                <w:rtl w:val="0"/>
              </w:rPr>
              <w:t xml:space="preserve">, izdienas pensijām 245 915 </w:t>
            </w:r>
            <w:r w:rsidR="00000000" w:rsidRPr="00000000" w:rsidDel="00000000">
              <w:rPr>
                <w:sz w:val="24"/>
                <w:i w:val="1"/>
                <w:rtl w:val="0"/>
              </w:rPr>
              <w:t xml:space="preserve">euro</w:t>
            </w:r>
            <w:r w:rsidR="00000000" w:rsidRPr="00000000" w:rsidDel="00000000">
              <w:rPr>
                <w:sz w:val="24"/>
                <w:rtl w:val="0"/>
              </w:rPr>
              <w:t xml:space="preserve">, kopā 505 688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vidējās izdienas pensijas pieaugumam nākamajiem gadiem Aizsardzības ministrija nodrošinās tai piešķirto valsts budžeta līdzekļu ietvaros no budžeta programmas 31.00.00 "Militārpersonu pensiju fonds".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26-TA-2435</w:t>
    </w:r>
    <w:r>
      <w:br/>
    </w:r>
    <w:r w:rsidR="00000000" w:rsidRPr="00000000" w:rsidDel="00000000">
      <w:rPr>
        <w:rtl w:val="0"/>
      </w:rPr>
      <w:t xml:space="preserve">Izdrukāts 20.10.2026. 15.38 - 1.0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26-TA-2435</w:t>
    </w:r>
    <w:r>
      <w:br/>
    </w:r>
    <w:r w:rsidR="00000000" w:rsidRPr="00000000" w:rsidDel="00000000">
      <w:rPr>
        <w:rtl w:val="0"/>
      </w:rPr>
      <w:t xml:space="preserve">Izdrukāts 20.10.2026. 15.38 - 1.0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footer" Target="footer2.xml"/><Relationship Id="rId7" Type="http://schemas.openxmlformats.org/officeDocument/2006/relationships/header" Target="header1.xml"/><Relationship Id="rId2" Type="http://schemas.openxmlformats.org/officeDocument/2006/relationships/footer" Target="footer1.xml"/><Relationship Id="rId1" Type="http://schemas.openxmlformats.org/officeDocument/2006/relationships/fontTable" Target="fontTable.xml"/><Relationship Id="rId6" Type="http://schemas.openxmlformats.org/officeDocument/2006/relationships/styles" Target="style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B5E7D93344A654A8FEA6D64BD09EFA3" ma:contentTypeVersion="14" ma:contentTypeDescription="Izveidot jaunu dokumentu." ma:contentTypeScope="" ma:versionID="3f41a4508f76ad5aa36ac3195fccaecf">
  <xsd:schema xmlns:xsd="http://www.w3.org/2001/XMLSchema" xmlns:xs="http://www.w3.org/2001/XMLSchema" xmlns:p="http://schemas.microsoft.com/office/2006/metadata/properties" xmlns:ns1="http://schemas.microsoft.com/sharepoint/v3" xmlns:ns2="b99bf0c4-4503-4a3c-9d96-19981fcee4fa" xmlns:ns3="c5f3215d-01f7-4578-859e-d76708405c9e" targetNamespace="http://schemas.microsoft.com/office/2006/metadata/properties" ma:root="true" ma:fieldsID="ddad8351f217c8effcbb5b522be016cc" ns1:_="" ns2:_="" ns3:_="">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bf0c4-4503-4a3c-9d96-19981fcee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f3215d-01f7-4578-859e-d76708405c9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3051547-ff32-4dda-a6c3-5f580ee71f3f}" ma:internalName="TaxCatchAll" ma:showField="CatchAllData" ma:web="c5f3215d-01f7-4578-859e-d76708405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8D911693-C43D-49F4-BEE5-88113E6C2100}"/>
</file>

<file path=customXml/itemProps2.xml><?xml version="1.0" encoding="utf-8"?>
<ds:datastoreItem xmlns:ds="http://schemas.openxmlformats.org/officeDocument/2006/customXml" ds:itemID="{2FF3499B-49B1-45AC-993F-42DE01198B56}"/>
</file>

<file path=customXml/itemProps3.xml><?xml version="1.0" encoding="utf-8"?>
<ds:datastoreItem xmlns:ds="http://schemas.openxmlformats.org/officeDocument/2006/customXml" ds:itemID="{F267B81A-D415-4F5E-9E71-E55FD1CFDAE7}"/>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anotācija_(ex_ante)_26-TA-2435.docx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0x0101008B5E7D93344A654A8FEA6D64BD09EFA3</vt:lpwstr>
  </property>
</Properties>
</file>