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A18D46" w14:textId="77777777" w:rsidR="00E603D1" w:rsidRDefault="006C182D">
      <w:pPr>
        <w:pStyle w:val="paragraph"/>
        <w:spacing w:before="240"/>
        <w:contextualSpacing w:val="0"/>
        <w:jc w:val="right"/>
        <w:rPr>
          <w:b/>
        </w:rPr>
      </w:pPr>
      <w:r>
        <w:rPr>
          <w:b/>
        </w:rPr>
        <w:t>Ministru kabineta rīkojums Nr. 668</w:t>
      </w:r>
    </w:p>
    <w:p w14:paraId="09A18D47" w14:textId="77777777" w:rsidR="00E603D1" w:rsidRDefault="006C182D">
      <w:pPr>
        <w:jc w:val="right"/>
      </w:pPr>
      <w:r>
        <w:t xml:space="preserve">Rīgā </w:t>
      </w:r>
      <w:fldSimple w:instr=" MERGEFIELD =TAP_RIK_DATUMS_LOK * MERGEFORMAT ">
        <w:r>
          <w:rPr>
            <w:noProof/>
          </w:rPr>
          <w:t>2026. gada 20. oktobrī</w:t>
        </w:r>
      </w:fldSimple>
      <w:r>
        <w:t xml:space="preserve"> (prot. Nr. 59 11. §)</w:t>
      </w:r>
    </w:p>
    <w:p w14:paraId="09A18D48" w14:textId="77777777" w:rsidR="00E603D1" w:rsidRDefault="006C182D">
      <w:pPr>
        <w:pStyle w:val="paragraphheader"/>
        <w:contextualSpacing w:val="0"/>
        <w:jc w:val="center"/>
        <w:rPr>
          <w:b/>
        </w:rPr>
      </w:pPr>
      <w:r>
        <w:rPr>
          <w:b/>
        </w:rPr>
        <w:t>Par apropriācijas pārdali starp Iekšlietu ministrijas budžeta programmām, apakšprogrammām, pasākumiem un izdevumu kodiem atbilstoši ekonomiskajām kategorijām</w:t>
      </w:r>
    </w:p>
    <w:p w14:paraId="09A18D49" w14:textId="77777777" w:rsidR="00E603D1" w:rsidRDefault="006C182D">
      <w:pPr>
        <w:numPr>
          <w:ilvl w:val="0"/>
          <w:numId w:val="2"/>
        </w:numPr>
        <w:spacing w:before="280"/>
        <w:ind w:firstLine="706"/>
      </w:pPr>
      <w:r>
        <w:t>1. Lai nodrošinātu valsts funkciju izpildi lietisko pierādījumu un arestētās mantas, administratīvo pārkāpumu lietās izņemtās mantas un valstij piekritīgās mantas (turpmāk – izņemtā manta) pārvaldīšanas jomā, atļaut Iekšlietu ministrijai pārdalīt finansējumu 371 465 </w:t>
      </w:r>
      <w:r>
        <w:rPr>
          <w:i/>
        </w:rPr>
        <w:t>euro</w:t>
      </w:r>
      <w:r>
        <w:t> apmērā, lai segtu izdevumus, kas saistīti ar izņemtās mantas pārņemšanu, glabāšanu, realizāciju vai iznīcināšanu, tai skaitā:</w:t>
      </w:r>
    </w:p>
    <w:p w14:paraId="09A18D4A" w14:textId="77777777" w:rsidR="00E603D1" w:rsidRDefault="006C182D">
      <w:pPr>
        <w:numPr>
          <w:ilvl w:val="1"/>
          <w:numId w:val="2"/>
        </w:numPr>
        <w:ind w:firstLine="706"/>
      </w:pPr>
      <w:r>
        <w:t>1.1. samazināt finansējumu 269 697 </w:t>
      </w:r>
      <w:r>
        <w:rPr>
          <w:i/>
        </w:rPr>
        <w:t>euro</w:t>
      </w:r>
      <w:r>
        <w:t xml:space="preserve"> apmērā budžeta apakšprogrammā 06.01.00 "Valsts policija" Valsts policijas transportlīdzekļos esošās transportlīdzekļu valsts reģistrācijas numura zīmes nolasīšanas iekārtas izgūto datu uzlabošanai un uzturēšanai, kā arī Valsts policijas uzdevumu izpildei nepieciešamā autoparka atjaunošanai un uzturēšanai un palielināt finansējumu 269 697 </w:t>
      </w:r>
      <w:r>
        <w:rPr>
          <w:i/>
        </w:rPr>
        <w:t>euro</w:t>
      </w:r>
      <w:r>
        <w:t xml:space="preserve"> apmērā budžeta apakšprogrammā 40.03.00 "Lietiskie pierādījumi un izņemtā manta";</w:t>
      </w:r>
    </w:p>
    <w:p w14:paraId="09A18D4B" w14:textId="77777777" w:rsidR="00E603D1" w:rsidRDefault="006C182D">
      <w:pPr>
        <w:numPr>
          <w:ilvl w:val="1"/>
          <w:numId w:val="2"/>
        </w:numPr>
        <w:ind w:firstLine="706"/>
      </w:pPr>
      <w:r>
        <w:t>1.2. samazināt finansējumu 101 768 </w:t>
      </w:r>
      <w:r>
        <w:rPr>
          <w:i/>
        </w:rPr>
        <w:t>euro</w:t>
      </w:r>
      <w:r>
        <w:t> apmērā budžeta programmā 43.00.00 "Finanšu izlūkošanas dienesta darbība" 2024.–2026. gada prioritārajam pasākumam "Par Eiropas Savienības tiesību aktos atļautajiem izņēmumiem sankciju piemērošanā un Latvijas kompetentajām iestādēm šo izņēmumu piemērošanā" un palielināt finansējumu 101 768 </w:t>
      </w:r>
      <w:r>
        <w:rPr>
          <w:i/>
        </w:rPr>
        <w:t>euro</w:t>
      </w:r>
      <w:r>
        <w:t xml:space="preserve"> apmērā budžeta apakšprogrammā 40.03.00 "Lietiskie pierādījumi un izņemtā manta".</w:t>
      </w:r>
    </w:p>
    <w:p w14:paraId="09A18D4C" w14:textId="77777777" w:rsidR="00E603D1" w:rsidRDefault="006C182D">
      <w:pPr>
        <w:numPr>
          <w:ilvl w:val="0"/>
          <w:numId w:val="2"/>
        </w:numPr>
        <w:spacing w:before="280"/>
        <w:ind w:firstLine="706"/>
      </w:pPr>
      <w:r>
        <w:t>2. Iekšlietu ministrijai normatīvajos aktos noteiktajā kārtībā sagatavot un iesniegt Finanšu ministrijā pieprasījumu valsts budžeta apropriācijas pārdalei atbilstoši šā rīkojuma 1. punktam.</w:t>
      </w:r>
    </w:p>
    <w:p w14:paraId="09A18D4D" w14:textId="77777777" w:rsidR="00E603D1" w:rsidRDefault="006C182D">
      <w:pPr>
        <w:numPr>
          <w:ilvl w:val="0"/>
          <w:numId w:val="2"/>
        </w:numPr>
        <w:spacing w:before="280"/>
        <w:ind w:firstLine="706"/>
      </w:pPr>
      <w:r>
        <w:t>3. Finanšu ministram normatīvajos aktos noteiktajā kārtībā informēt Saeimas Budžeta un finanšu (nodokļu) komisiju par šā rīkojuma 1. punktā minēto apropriācijas pārdali un, ja Saeimas Budžeta un finanšu (nodokļu) komisija piecu darbdienu laikā pēc attiecīgās informācijas saņemšanas nav izteikusi iebildumus, veikt apropriācijas pārdali.</w:t>
      </w:r>
    </w:p>
    <w:p w14:paraId="09A18D4E" w14:textId="77777777" w:rsidR="00E603D1" w:rsidRPr="00B11D62" w:rsidRDefault="00E603D1">
      <w:pPr>
        <w:spacing w:before="480"/>
        <w:rPr>
          <w:sz w:val="10"/>
          <w:szCs w:val="10"/>
        </w:rPr>
      </w:pPr>
    </w:p>
    <w:tbl>
      <w:tblPr>
        <w:tblStyle w:val="a"/>
        <w:tblW w:w="9642" w:type="dxa"/>
        <w:tblLayout w:type="fixed"/>
        <w:tblLook w:val="0600" w:firstRow="0" w:lastRow="0" w:firstColumn="0" w:lastColumn="0" w:noHBand="1" w:noVBand="1"/>
      </w:tblPr>
      <w:tblGrid>
        <w:gridCol w:w="2721"/>
        <w:gridCol w:w="4200"/>
        <w:gridCol w:w="2721"/>
      </w:tblGrid>
      <w:tr w:rsidR="00E603D1" w14:paraId="09A18D52" w14:textId="77777777">
        <w:tc>
          <w:tcPr>
            <w:tcW w:w="2721" w:type="dxa"/>
            <w:shd w:val="clear" w:color="auto" w:fill="FFFFFF"/>
            <w:noWrap/>
            <w:tcMar>
              <w:top w:w="0" w:type="dxa"/>
              <w:left w:w="0" w:type="dxa"/>
              <w:bottom w:w="0" w:type="dxa"/>
              <w:right w:w="0" w:type="dxa"/>
            </w:tcMar>
            <w:vAlign w:val="center"/>
          </w:tcPr>
          <w:p w14:paraId="09A18D4F" w14:textId="77777777" w:rsidR="00E603D1" w:rsidRDefault="006C182D">
            <w:pPr>
              <w:jc w:val="left"/>
            </w:pPr>
            <w:r>
              <w:t>Ministru prezidents</w:t>
            </w:r>
          </w:p>
        </w:tc>
        <w:tc>
          <w:tcPr>
            <w:tcW w:w="4200" w:type="dxa"/>
            <w:shd w:val="clear" w:color="auto" w:fill="FFFFFF"/>
            <w:noWrap/>
            <w:tcMar>
              <w:top w:w="0" w:type="dxa"/>
              <w:left w:w="0" w:type="dxa"/>
              <w:bottom w:w="0" w:type="dxa"/>
              <w:right w:w="0" w:type="dxa"/>
            </w:tcMar>
            <w:vAlign w:val="center"/>
          </w:tcPr>
          <w:p w14:paraId="09A18D50" w14:textId="77777777" w:rsidR="00E603D1" w:rsidRDefault="006C182D">
            <w:pPr>
              <w:jc w:val="center"/>
            </w:pPr>
            <w:r>
              <w:rPr>
                <w:sz w:val="24"/>
              </w:rPr>
              <w:t>(paraksts*)</w:t>
            </w:r>
          </w:p>
        </w:tc>
        <w:tc>
          <w:tcPr>
            <w:tcW w:w="2721" w:type="dxa"/>
            <w:shd w:val="clear" w:color="auto" w:fill="FFFFFF"/>
            <w:noWrap/>
            <w:tcMar>
              <w:top w:w="0" w:type="dxa"/>
              <w:left w:w="0" w:type="dxa"/>
              <w:bottom w:w="0" w:type="dxa"/>
              <w:right w:w="0" w:type="dxa"/>
            </w:tcMar>
            <w:vAlign w:val="center"/>
          </w:tcPr>
          <w:p w14:paraId="09A18D51" w14:textId="77777777" w:rsidR="00E603D1" w:rsidRDefault="006C182D">
            <w:pPr>
              <w:jc w:val="right"/>
            </w:pPr>
            <w:r>
              <w:t>A. Kulbergs</w:t>
            </w:r>
          </w:p>
        </w:tc>
      </w:tr>
      <w:tr w:rsidR="00E603D1" w14:paraId="09A18D56" w14:textId="77777777">
        <w:tc>
          <w:tcPr>
            <w:tcW w:w="2721" w:type="dxa"/>
            <w:shd w:val="clear" w:color="auto" w:fill="FFFFFF"/>
            <w:noWrap/>
            <w:tcMar>
              <w:top w:w="0" w:type="dxa"/>
              <w:left w:w="0" w:type="dxa"/>
              <w:bottom w:w="0" w:type="dxa"/>
              <w:right w:w="0" w:type="dxa"/>
            </w:tcMar>
            <w:vAlign w:val="center"/>
          </w:tcPr>
          <w:p w14:paraId="09A18D53" w14:textId="77777777" w:rsidR="00E603D1" w:rsidRDefault="006C182D">
            <w:pPr>
              <w:jc w:val="left"/>
            </w:pPr>
            <w:r>
              <w:t>Iekšlietu ministrs</w:t>
            </w:r>
          </w:p>
        </w:tc>
        <w:tc>
          <w:tcPr>
            <w:tcW w:w="4200" w:type="dxa"/>
            <w:shd w:val="clear" w:color="auto" w:fill="FFFFFF"/>
            <w:noWrap/>
            <w:tcMar>
              <w:top w:w="0" w:type="dxa"/>
              <w:left w:w="0" w:type="dxa"/>
              <w:bottom w:w="0" w:type="dxa"/>
              <w:right w:w="0" w:type="dxa"/>
            </w:tcMar>
            <w:vAlign w:val="center"/>
          </w:tcPr>
          <w:p w14:paraId="09A18D54" w14:textId="77777777" w:rsidR="00E603D1" w:rsidRDefault="006C182D">
            <w:pPr>
              <w:jc w:val="center"/>
            </w:pPr>
            <w:r>
              <w:rPr>
                <w:sz w:val="24"/>
              </w:rPr>
              <w:t>(paraksts**)</w:t>
            </w:r>
          </w:p>
        </w:tc>
        <w:tc>
          <w:tcPr>
            <w:tcW w:w="2721" w:type="dxa"/>
            <w:shd w:val="clear" w:color="auto" w:fill="FFFFFF"/>
            <w:noWrap/>
            <w:tcMar>
              <w:top w:w="0" w:type="dxa"/>
              <w:left w:w="0" w:type="dxa"/>
              <w:bottom w:w="0" w:type="dxa"/>
              <w:right w:w="0" w:type="dxa"/>
            </w:tcMar>
            <w:vAlign w:val="center"/>
          </w:tcPr>
          <w:p w14:paraId="09A18D55" w14:textId="77777777" w:rsidR="00E603D1" w:rsidRDefault="006C182D">
            <w:pPr>
              <w:jc w:val="right"/>
            </w:pPr>
            <w:r>
              <w:t>J. Dombrava</w:t>
            </w:r>
          </w:p>
        </w:tc>
      </w:tr>
    </w:tbl>
    <w:p w14:paraId="09A18D57" w14:textId="77777777" w:rsidR="00E603D1" w:rsidRDefault="006C182D" w:rsidP="00B11D62">
      <w:pPr>
        <w:spacing w:before="480"/>
        <w:ind w:left="703"/>
      </w:pPr>
      <w:r>
        <w:rPr>
          <w:sz w:val="24"/>
        </w:rPr>
        <w:t>* Dokuments ir parakstīts ar drošu elektronisko parakstu</w:t>
      </w:r>
    </w:p>
    <w:p w14:paraId="09A18D58" w14:textId="77777777" w:rsidR="00E603D1" w:rsidRDefault="006C182D">
      <w:pPr>
        <w:ind w:left="705"/>
      </w:pPr>
      <w:r>
        <w:rPr>
          <w:sz w:val="24"/>
        </w:rPr>
        <w:t>** Dokuments ir parakstīts ar TAP portāla elektroniskās parakstīšanas rīku</w:t>
      </w:r>
    </w:p>
    <w:sectPr w:rsidR="00E603D1">
      <w:headerReference w:type="default" r:id="rId10"/>
      <w:footerReference w:type="default" r:id="rId11"/>
      <w:headerReference w:type="first" r:id="rId12"/>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5DD49" w14:textId="77777777" w:rsidR="005C23F8" w:rsidRDefault="005C23F8">
      <w:r>
        <w:separator/>
      </w:r>
    </w:p>
  </w:endnote>
  <w:endnote w:type="continuationSeparator" w:id="0">
    <w:p w14:paraId="6A50EFFC" w14:textId="77777777" w:rsidR="005C23F8" w:rsidRDefault="005C2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8D59" w14:textId="77777777" w:rsidR="005C23F8" w:rsidRDefault="005C23F8">
    <w:pPr>
      <w:jc w:val="right"/>
    </w:pPr>
  </w:p>
  <w:p w14:paraId="6AFC4D89" w14:textId="07E0B61B" w:rsidR="00E603D1" w:rsidRDefault="006C182D">
    <w:pPr>
      <w:jc w:val="right"/>
    </w:pPr>
    <w:r>
      <w:rPr>
        <w:sz w:val="24"/>
        <w:szCs w:val="24"/>
      </w:rPr>
      <w:fldChar w:fldCharType="begin"/>
    </w:r>
    <w:r>
      <w:rPr>
        <w:sz w:val="24"/>
        <w:szCs w:val="24"/>
      </w:rPr>
      <w:instrText>PAGE</w:instrText>
    </w:r>
    <w:r>
      <w:rPr>
        <w:sz w:val="24"/>
        <w:szCs w:val="24"/>
      </w:rPr>
      <w:fldChar w:fldCharType="separate"/>
    </w:r>
    <w:r w:rsidR="00B11D62">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05BC0" w14:textId="77777777" w:rsidR="005C23F8" w:rsidRDefault="005C23F8">
      <w:r>
        <w:separator/>
      </w:r>
    </w:p>
  </w:footnote>
  <w:footnote w:type="continuationSeparator" w:id="0">
    <w:p w14:paraId="2A11D0E1" w14:textId="77777777" w:rsidR="005C23F8" w:rsidRDefault="005C2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64045" w14:textId="77777777" w:rsidR="006C182D" w:rsidRDefault="006C182D">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18D5A" w14:textId="77777777" w:rsidR="00E603D1" w:rsidRDefault="006C182D">
    <w:pPr>
      <w:spacing w:line="320" w:lineRule="auto"/>
      <w:jc w:val="center"/>
    </w:pPr>
    <w:r>
      <w:rPr>
        <w:noProof/>
      </w:rPr>
      <w:drawing>
        <wp:inline distT="101600" distB="101600" distL="101600" distR="101600" wp14:anchorId="09A18D5B" wp14:editId="09A18D5C">
          <wp:extent cx="1019174" cy="952500"/>
          <wp:effectExtent l="0" t="0" r="0" b="0"/>
          <wp:docPr id="1" name="media/image1.png"/>
          <wp:cNvGraphicFramePr/>
          <a:graphic xmlns:a="http://schemas.openxmlformats.org/drawingml/2006/main">
            <a:graphicData uri="http://schemas.openxmlformats.org/drawingml/2006/picture">
              <pic:pic xmlns:pic="http://schemas.openxmlformats.org/drawingml/2006/picture">
                <pic:nvPicPr>
                  <pic:cNvPr id="1" name="media/image1.png"/>
                  <pic:cNvPicPr/>
                </pic:nvPicPr>
                <pic:blipFill>
                  <a:blip r:embed="rId1"/>
                  <a:srcRect/>
                  <a:stretch>
                    <a:fillRect/>
                  </a:stretch>
                </pic:blipFill>
                <pic:spPr>
                  <a:xfrm>
                    <a:off x="0" y="0"/>
                    <a:ext cx="1019174" cy="952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F55DF"/>
    <w:multiLevelType w:val="hybridMultilevel"/>
    <w:tmpl w:val="6F00B420"/>
    <w:lvl w:ilvl="0" w:tplc="AE8E2A14">
      <w:start w:val="1"/>
      <w:numFmt w:val="bullet"/>
      <w:lvlRestart w:val="0"/>
      <w:lvlText w:val=""/>
      <w:lvlJc w:val="left"/>
      <w:pPr>
        <w:ind w:left="0" w:firstLine="705"/>
      </w:pPr>
      <w:rPr>
        <w:u w:val="none"/>
      </w:rPr>
    </w:lvl>
    <w:lvl w:ilvl="1" w:tplc="C1DE10E0">
      <w:start w:val="1"/>
      <w:numFmt w:val="bullet"/>
      <w:lvlRestart w:val="0"/>
      <w:lvlText w:val=""/>
      <w:lvlJc w:val="left"/>
      <w:pPr>
        <w:ind w:left="0" w:firstLine="705"/>
      </w:pPr>
      <w:rPr>
        <w:u w:val="none"/>
      </w:rPr>
    </w:lvl>
    <w:lvl w:ilvl="2" w:tplc="AE3CD4DE">
      <w:numFmt w:val="decimal"/>
      <w:lvlText w:val=""/>
      <w:lvlJc w:val="left"/>
    </w:lvl>
    <w:lvl w:ilvl="3" w:tplc="FBF45CCE">
      <w:numFmt w:val="decimal"/>
      <w:lvlText w:val=""/>
      <w:lvlJc w:val="left"/>
    </w:lvl>
    <w:lvl w:ilvl="4" w:tplc="A6CA1A8C">
      <w:numFmt w:val="decimal"/>
      <w:lvlText w:val=""/>
      <w:lvlJc w:val="left"/>
    </w:lvl>
    <w:lvl w:ilvl="5" w:tplc="E38C101A">
      <w:numFmt w:val="decimal"/>
      <w:lvlText w:val=""/>
      <w:lvlJc w:val="left"/>
    </w:lvl>
    <w:lvl w:ilvl="6" w:tplc="228A767A">
      <w:numFmt w:val="decimal"/>
      <w:lvlText w:val=""/>
      <w:lvlJc w:val="left"/>
    </w:lvl>
    <w:lvl w:ilvl="7" w:tplc="AE3E000A">
      <w:numFmt w:val="decimal"/>
      <w:lvlText w:val=""/>
      <w:lvlJc w:val="left"/>
    </w:lvl>
    <w:lvl w:ilvl="8" w:tplc="D188DF60">
      <w:numFmt w:val="decimal"/>
      <w:lvlText w:val=""/>
      <w:lvlJc w:val="left"/>
    </w:lvl>
  </w:abstractNum>
  <w:abstractNum w:abstractNumId="1" w15:restartNumberingAfterBreak="0">
    <w:nsid w:val="15B56BF6"/>
    <w:multiLevelType w:val="hybridMultilevel"/>
    <w:tmpl w:val="1F66FAD8"/>
    <w:lvl w:ilvl="0" w:tplc="E8C6B8DA">
      <w:start w:val="1"/>
      <w:numFmt w:val="bullet"/>
      <w:lvlRestart w:val="0"/>
      <w:lvlText w:val=""/>
      <w:lvlJc w:val="left"/>
      <w:pPr>
        <w:ind w:left="0" w:firstLine="705"/>
      </w:pPr>
      <w:rPr>
        <w:u w:val="none"/>
      </w:rPr>
    </w:lvl>
    <w:lvl w:ilvl="1" w:tplc="33187890">
      <w:start w:val="1"/>
      <w:numFmt w:val="bullet"/>
      <w:lvlRestart w:val="0"/>
      <w:lvlText w:val=""/>
      <w:lvlJc w:val="left"/>
      <w:pPr>
        <w:ind w:left="0" w:firstLine="705"/>
      </w:pPr>
      <w:rPr>
        <w:u w:val="none"/>
      </w:rPr>
    </w:lvl>
    <w:lvl w:ilvl="2" w:tplc="8DB4A302">
      <w:numFmt w:val="decimal"/>
      <w:lvlText w:val=""/>
      <w:lvlJc w:val="left"/>
    </w:lvl>
    <w:lvl w:ilvl="3" w:tplc="1E0C375C">
      <w:numFmt w:val="decimal"/>
      <w:lvlText w:val=""/>
      <w:lvlJc w:val="left"/>
    </w:lvl>
    <w:lvl w:ilvl="4" w:tplc="0F3E15C4">
      <w:numFmt w:val="decimal"/>
      <w:lvlText w:val=""/>
      <w:lvlJc w:val="left"/>
    </w:lvl>
    <w:lvl w:ilvl="5" w:tplc="703E5D80">
      <w:numFmt w:val="decimal"/>
      <w:lvlText w:val=""/>
      <w:lvlJc w:val="left"/>
    </w:lvl>
    <w:lvl w:ilvl="6" w:tplc="5D52993A">
      <w:numFmt w:val="decimal"/>
      <w:lvlText w:val=""/>
      <w:lvlJc w:val="left"/>
    </w:lvl>
    <w:lvl w:ilvl="7" w:tplc="D666B3EE">
      <w:numFmt w:val="decimal"/>
      <w:lvlText w:val=""/>
      <w:lvlJc w:val="left"/>
    </w:lvl>
    <w:lvl w:ilvl="8" w:tplc="2E38910C">
      <w:numFmt w:val="decimal"/>
      <w:lvlText w:val=""/>
      <w:lvlJc w:val="left"/>
    </w:lvl>
  </w:abstractNum>
  <w:num w:numId="1" w16cid:durableId="1704819813">
    <w:abstractNumId w:val="0"/>
  </w:num>
  <w:num w:numId="2" w16cid:durableId="588655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750DB"/>
    <w:rsid w:val="000C77B1"/>
    <w:rsid w:val="00334F2A"/>
    <w:rsid w:val="005C23F8"/>
    <w:rsid w:val="00685F44"/>
    <w:rsid w:val="006C182D"/>
    <w:rsid w:val="00821F29"/>
    <w:rsid w:val="00B11D62"/>
    <w:rsid w:val="00C750DB"/>
    <w:rsid w:val="00E603D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A18D46"/>
  <w15:docId w15:val="{3115DBC6-AFD7-4786-85D4-2D31B3B49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customStyle="1" w:styleId="placeholderparagraph">
    <w:name w:val="placeholder_paragraph"/>
    <w:qFormat/>
  </w:style>
  <w:style w:type="paragraph" w:customStyle="1" w:styleId="placeholderparagraph0">
    <w:name w:val="placeholder_paragraph"/>
    <w:qFormat/>
  </w:style>
  <w:style w:type="paragraph" w:styleId="Footer">
    <w:name w:val="footer"/>
    <w:basedOn w:val="Normal"/>
    <w:link w:val="FooterChar"/>
    <w:uiPriority w:val="99"/>
    <w:unhideWhenUsed/>
    <w:rsid w:val="00334F2A"/>
    <w:pPr>
      <w:tabs>
        <w:tab w:val="center" w:pos="4153"/>
        <w:tab w:val="right" w:pos="8306"/>
      </w:tabs>
    </w:pPr>
  </w:style>
  <w:style w:type="character" w:customStyle="1" w:styleId="FooterChar">
    <w:name w:val="Footer Char"/>
    <w:basedOn w:val="DefaultParagraphFont"/>
    <w:link w:val="Footer"/>
    <w:uiPriority w:val="99"/>
    <w:rsid w:val="00334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8B5E7D93344A654A8FEA6D64BD09EFA3" ma:contentTypeVersion="14" ma:contentTypeDescription="Izveidot jaunu dokumentu." ma:contentTypeScope="" ma:versionID="3f41a4508f76ad5aa36ac3195fccaecf">
  <xsd:schema xmlns:xsd="http://www.w3.org/2001/XMLSchema" xmlns:xs="http://www.w3.org/2001/XMLSchema" xmlns:p="http://schemas.microsoft.com/office/2006/metadata/properties" xmlns:ns1="http://schemas.microsoft.com/sharepoint/v3" xmlns:ns2="b99bf0c4-4503-4a3c-9d96-19981fcee4fa" xmlns:ns3="c5f3215d-01f7-4578-859e-d76708405c9e" targetNamespace="http://schemas.microsoft.com/office/2006/metadata/properties" ma:root="true" ma:fieldsID="ddad8351f217c8effcbb5b522be016cc" ns1:_="" ns2:_="" ns3:_="">
    <xsd:import namespace="http://schemas.microsoft.com/sharepoint/v3"/>
    <xsd:import namespace="b99bf0c4-4503-4a3c-9d96-19981fcee4fa"/>
    <xsd:import namespace="c5f3215d-01f7-4578-859e-d76708405c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Vienotās atbilstības politikas rekvizīti" ma:hidden="true" ma:internalName="_ip_UnifiedCompliancePolicyProperties">
      <xsd:simpleType>
        <xsd:restriction base="dms:Note"/>
      </xsd:simpleType>
    </xsd:element>
    <xsd:element name="_ip_UnifiedCompliancePolicyUIAction" ma:index="12"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9bf0c4-4503-4a3c-9d96-19981fcee4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f3215d-01f7-4578-859e-d76708405c9e"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3051547-ff32-4dda-a6c3-5f580ee71f3f}" ma:internalName="TaxCatchAll" ma:showField="CatchAllData" ma:web="c5f3215d-01f7-4578-859e-d76708405c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5f3215d-01f7-4578-859e-d76708405c9e" xsi:nil="true"/>
    <_ip_UnifiedCompliancePolicyUIAction xmlns="http://schemas.microsoft.com/sharepoint/v3" xsi:nil="true"/>
    <lcf76f155ced4ddcb4097134ff3c332f xmlns="b99bf0c4-4503-4a3c-9d96-19981fcee4fa">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D1F7E103-95AB-48FD-A2A0-F42A5FA6014E}">
  <ds:schemaRefs>
    <ds:schemaRef ds:uri="http://schemas.microsoft.com/sharepoint/v3/contenttype/forms"/>
  </ds:schemaRefs>
</ds:datastoreItem>
</file>

<file path=customXml/itemProps2.xml><?xml version="1.0" encoding="utf-8"?>
<ds:datastoreItem xmlns:ds="http://schemas.openxmlformats.org/officeDocument/2006/customXml" ds:itemID="{0540FF70-C168-4224-A05A-EB1AB5F4F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9bf0c4-4503-4a3c-9d96-19981fcee4fa"/>
    <ds:schemaRef ds:uri="c5f3215d-01f7-4578-859e-d76708405c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484390-EB7A-4079-B4E2-33A8C6BCA681}">
  <ds:schemaRefs>
    <ds:schemaRef ds:uri="http://schemas.microsoft.com/office/2006/metadata/properties"/>
    <ds:schemaRef ds:uri="http://schemas.microsoft.com/office/infopath/2007/PartnerControls"/>
    <ds:schemaRef ds:uri="c5f3215d-01f7-4578-859e-d76708405c9e"/>
    <ds:schemaRef ds:uri="http://schemas.microsoft.com/sharepoint/v3"/>
    <ds:schemaRef ds:uri="b99bf0c4-4503-4a3c-9d96-19981fcee4fa"/>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1478</Words>
  <Characters>844</Characters>
  <Application>Microsoft Office Word</Application>
  <DocSecurity>0</DocSecurity>
  <Lines>7</Lines>
  <Paragraphs>4</Paragraphs>
  <ScaleCrop>false</ScaleCrop>
  <Company/>
  <LinksUpToDate>false</LinksUpToDate>
  <CharactersWithSpaces>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rikojums_26-TA-1876.docx</dc:title>
  <cp:lastModifiedBy>Kristīna Pūre</cp:lastModifiedBy>
  <cp:revision>3</cp:revision>
  <dcterms:created xsi:type="dcterms:W3CDTF">2026-10-20T13:52:00Z</dcterms:created>
  <dcterms:modified xsi:type="dcterms:W3CDTF">2026-10-20T13:54:00Z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0x0101008B5E7D93344A654A8FEA6D64BD09EFA3</vt:lpwstr>
  </property>
  <property fmtid="{D5CDD505-2E9C-101B-9397-08002B2CF9AE}" pid="3" name="MediaServiceImageTags">
    <vt:lpwstr/>
  </property>
</Properties>
</file>