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86DAF" w:rsidP="002C22B9" w14:paraId="4EE271BD" w14:textId="77777777">
      <w:pPr>
        <w:jc w:val="center"/>
        <w:rPr>
          <w:sz w:val="20"/>
        </w:rPr>
      </w:pPr>
    </w:p>
    <w:p w:rsidR="002C22B9" w:rsidP="002C22B9" w14:paraId="603233CE" w14:textId="77777777">
      <w:pPr>
        <w:jc w:val="center"/>
        <w:rPr>
          <w:sz w:val="20"/>
        </w:rPr>
      </w:pPr>
      <w:r w:rsidRPr="00914649">
        <w:rPr>
          <w:sz w:val="20"/>
        </w:rPr>
        <w:t>Rīgā</w:t>
      </w:r>
    </w:p>
    <w:p w:rsidR="002C22B9" w:rsidP="007F3771" w14:paraId="00FA3F01" w14:textId="77777777">
      <w:pPr>
        <w:rPr>
          <w:spacing w:val="4"/>
          <w:sz w:val="20"/>
        </w:rPr>
      </w:pPr>
    </w:p>
    <w:tbl>
      <w:tblPr>
        <w:tblW w:w="0" w:type="auto"/>
        <w:tblLook w:val="0000"/>
      </w:tblPr>
      <w:tblGrid>
        <w:gridCol w:w="450"/>
        <w:gridCol w:w="1785"/>
        <w:gridCol w:w="708"/>
        <w:gridCol w:w="2727"/>
      </w:tblGrid>
      <w:tr w14:paraId="54038828" w14:textId="77777777" w:rsidTr="009F77B9">
        <w:tblPrEx>
          <w:tblW w:w="0" w:type="auto"/>
          <w:tblLook w:val="0000"/>
        </w:tblPrEx>
        <w:tc>
          <w:tcPr>
            <w:tcW w:w="450" w:type="dxa"/>
            <w:tcBorders>
              <w:top w:val="nil"/>
              <w:left w:val="nil"/>
              <w:bottom w:val="nil"/>
              <w:right w:val="nil"/>
            </w:tcBorders>
          </w:tcPr>
          <w:p w:rsidR="002C22B9" w:rsidRPr="00615936" w:rsidP="002C22B9" w14:paraId="1B4FC2B0" w14:textId="77777777">
            <w:pPr>
              <w:tabs>
                <w:tab w:val="left" w:pos="360"/>
                <w:tab w:val="left" w:pos="3960"/>
              </w:tabs>
              <w:rPr>
                <w:sz w:val="20"/>
              </w:rPr>
            </w:pPr>
          </w:p>
        </w:tc>
        <w:tc>
          <w:tcPr>
            <w:tcW w:w="1785" w:type="dxa"/>
            <w:tcBorders>
              <w:top w:val="nil"/>
              <w:left w:val="nil"/>
              <w:bottom w:val="single" w:sz="4" w:space="0" w:color="auto"/>
              <w:right w:val="nil"/>
            </w:tcBorders>
          </w:tcPr>
          <w:p w:rsidR="002C22B9" w:rsidRPr="00615936" w:rsidP="002C22B9" w14:paraId="5DEC8BB1" w14:textId="74D9AC11">
            <w:pPr>
              <w:tabs>
                <w:tab w:val="left" w:pos="3960"/>
              </w:tabs>
              <w:rPr>
                <w:szCs w:val="24"/>
              </w:rPr>
            </w:pPr>
            <w:r>
              <w:rPr>
                <w:noProof/>
              </w:rPr>
              <w:t>27.10.2026</w:t>
            </w:r>
          </w:p>
        </w:tc>
        <w:tc>
          <w:tcPr>
            <w:tcW w:w="708" w:type="dxa"/>
            <w:tcBorders>
              <w:top w:val="nil"/>
              <w:left w:val="nil"/>
              <w:bottom w:val="nil"/>
              <w:right w:val="nil"/>
            </w:tcBorders>
          </w:tcPr>
          <w:p w:rsidR="002C22B9" w:rsidRPr="00615936" w:rsidP="002C22B9" w14:paraId="56B7DBA8"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66728FCD" w14:textId="51ED45B6">
            <w:pPr>
              <w:tabs>
                <w:tab w:val="left" w:pos="360"/>
                <w:tab w:val="left" w:pos="3960"/>
              </w:tabs>
              <w:rPr>
                <w:szCs w:val="24"/>
              </w:rPr>
            </w:pPr>
            <w:r>
              <w:rPr>
                <w:noProof/>
              </w:rPr>
              <w:t>3.2-14/2-7/2937</w:t>
            </w:r>
          </w:p>
        </w:tc>
      </w:tr>
      <w:tr w14:paraId="66130E83" w14:textId="77777777" w:rsidTr="009F77B9">
        <w:tblPrEx>
          <w:tblW w:w="0" w:type="auto"/>
          <w:tblLook w:val="0000"/>
        </w:tblPrEx>
        <w:trPr>
          <w:trHeight w:val="188"/>
        </w:trPr>
        <w:tc>
          <w:tcPr>
            <w:tcW w:w="450" w:type="dxa"/>
            <w:tcBorders>
              <w:top w:val="nil"/>
              <w:left w:val="nil"/>
              <w:bottom w:val="nil"/>
              <w:right w:val="nil"/>
            </w:tcBorders>
          </w:tcPr>
          <w:p w:rsidR="002C22B9" w:rsidRPr="00615936" w:rsidP="002C22B9" w14:paraId="268B5AD2" w14:textId="77777777">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P="002C22B9" w14:paraId="4B280088" w14:textId="77777777">
            <w:pPr>
              <w:tabs>
                <w:tab w:val="left" w:pos="360"/>
                <w:tab w:val="left" w:pos="3960"/>
              </w:tabs>
              <w:rPr>
                <w:sz w:val="20"/>
              </w:rPr>
            </w:pPr>
          </w:p>
        </w:tc>
        <w:tc>
          <w:tcPr>
            <w:tcW w:w="708" w:type="dxa"/>
            <w:tcBorders>
              <w:top w:val="nil"/>
              <w:left w:val="nil"/>
              <w:bottom w:val="nil"/>
              <w:right w:val="nil"/>
            </w:tcBorders>
          </w:tcPr>
          <w:p w:rsidR="002C22B9" w:rsidRPr="00615936" w:rsidP="002C22B9" w14:paraId="58A93DDE" w14:textId="77777777">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P="002C22B9" w14:paraId="6FB74D08" w14:textId="77777777">
            <w:pPr>
              <w:tabs>
                <w:tab w:val="left" w:pos="360"/>
                <w:tab w:val="left" w:pos="3960"/>
              </w:tabs>
              <w:rPr>
                <w:sz w:val="20"/>
              </w:rPr>
            </w:pPr>
          </w:p>
        </w:tc>
      </w:tr>
      <w:tr w14:paraId="52C1FEC1" w14:textId="77777777" w:rsidTr="009F77B9">
        <w:tblPrEx>
          <w:tblW w:w="0" w:type="auto"/>
          <w:tblLook w:val="0000"/>
        </w:tblPrEx>
        <w:tc>
          <w:tcPr>
            <w:tcW w:w="450" w:type="dxa"/>
            <w:tcBorders>
              <w:top w:val="nil"/>
              <w:left w:val="nil"/>
              <w:bottom w:val="nil"/>
              <w:right w:val="nil"/>
            </w:tcBorders>
          </w:tcPr>
          <w:p w:rsidR="002C22B9" w:rsidRPr="00615936" w:rsidP="002C22B9" w14:paraId="042092EE" w14:textId="77777777">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rsidR="002C22B9" w:rsidRPr="00615936" w:rsidP="002C22B9" w14:paraId="70B1780B" w14:textId="33247991">
            <w:pPr>
              <w:tabs>
                <w:tab w:val="left" w:pos="360"/>
                <w:tab w:val="left" w:pos="3960"/>
              </w:tabs>
              <w:rPr>
                <w:szCs w:val="24"/>
              </w:rPr>
            </w:pPr>
          </w:p>
        </w:tc>
        <w:tc>
          <w:tcPr>
            <w:tcW w:w="708" w:type="dxa"/>
            <w:tcBorders>
              <w:top w:val="nil"/>
              <w:left w:val="nil"/>
              <w:bottom w:val="nil"/>
              <w:right w:val="nil"/>
            </w:tcBorders>
          </w:tcPr>
          <w:p w:rsidR="002C22B9" w:rsidRPr="00615936" w:rsidP="002C22B9" w14:paraId="6357380D"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240E46E2" w14:textId="49B27F50">
            <w:pPr>
              <w:tabs>
                <w:tab w:val="left" w:pos="360"/>
                <w:tab w:val="left" w:pos="3960"/>
              </w:tabs>
              <w:rPr>
                <w:szCs w:val="24"/>
              </w:rPr>
            </w:pP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4"/>
      </w:tblGrid>
      <w:tr w14:paraId="603BEF47" w14:textId="77777777" w:rsidTr="00A4322D">
        <w:tblPrEx>
          <w:tblW w:w="0" w:type="auto"/>
          <w:tblLook w:val="04A0"/>
        </w:tblPrEx>
        <w:tc>
          <w:tcPr>
            <w:tcW w:w="6204" w:type="dxa"/>
          </w:tcPr>
          <w:p w:rsidR="004E7972" w:rsidRPr="00A067B4" w:rsidP="004978CB" w14:paraId="18699DE3" w14:textId="77777777">
            <w:pPr>
              <w:jc w:val="right"/>
              <w:rPr>
                <w:sz w:val="27"/>
                <w:szCs w:val="27"/>
                <w:lang w:eastAsia="lv-LV"/>
              </w:rPr>
            </w:pPr>
            <w:bookmarkStart w:id="0" w:name="org_nos"/>
          </w:p>
          <w:p w:rsidR="006A4D4A" w:rsidRPr="00A067B4" w:rsidP="006A4D4A" w14:paraId="7C02E112" w14:textId="64CFE7E4">
            <w:pPr>
              <w:jc w:val="right"/>
              <w:rPr>
                <w:b/>
                <w:bCs/>
                <w:sz w:val="27"/>
                <w:szCs w:val="27"/>
                <w:lang w:eastAsia="lv-LV"/>
              </w:rPr>
            </w:pPr>
            <w:r w:rsidRPr="00A067B4">
              <w:rPr>
                <w:sz w:val="27"/>
                <w:szCs w:val="27"/>
                <w:lang w:eastAsia="lv-LV"/>
              </w:rPr>
              <w:t xml:space="preserve"> </w:t>
            </w:r>
            <w:r w:rsidRPr="00A067B4">
              <w:rPr>
                <w:b/>
                <w:bCs/>
                <w:noProof/>
                <w:sz w:val="27"/>
                <w:szCs w:val="27"/>
                <w:lang w:eastAsia="lv-LV"/>
              </w:rPr>
              <w:t>Saeimas Budžeta un finanšu (nodokļu) komisija</w:t>
            </w:r>
            <w:r w:rsidRPr="00A067B4" w:rsidR="00A4322D">
              <w:rPr>
                <w:b/>
                <w:bCs/>
                <w:noProof/>
                <w:sz w:val="27"/>
                <w:szCs w:val="27"/>
                <w:lang w:eastAsia="lv-LV"/>
              </w:rPr>
              <w:t>i</w:t>
            </w:r>
          </w:p>
          <w:p w:rsidR="006A4D4A" w:rsidRPr="00A067B4" w:rsidP="006A4D4A" w14:paraId="15815F43" w14:textId="77777777">
            <w:pPr>
              <w:jc w:val="right"/>
              <w:rPr>
                <w:sz w:val="18"/>
                <w:szCs w:val="18"/>
                <w:lang w:eastAsia="lv-LV"/>
              </w:rPr>
            </w:pPr>
          </w:p>
          <w:p w:rsidR="000C0DD4" w:rsidRPr="00A067B4" w:rsidP="006A4D4A" w14:paraId="775703DB" w14:textId="1F303A39">
            <w:pPr>
              <w:jc w:val="right"/>
              <w:rPr>
                <w:sz w:val="27"/>
                <w:szCs w:val="27"/>
                <w:lang w:eastAsia="lv-LV"/>
              </w:rPr>
            </w:pPr>
            <w:r w:rsidRPr="00A067B4">
              <w:rPr>
                <w:sz w:val="27"/>
                <w:szCs w:val="27"/>
                <w:lang w:eastAsia="lv-LV"/>
              </w:rPr>
              <w:t xml:space="preserve">Paziņošanai </w:t>
            </w:r>
            <w:r w:rsidRPr="00A067B4">
              <w:rPr>
                <w:sz w:val="27"/>
                <w:szCs w:val="27"/>
                <w:lang w:eastAsia="lv-LV"/>
              </w:rPr>
              <w:t>eAdresē</w:t>
            </w:r>
          </w:p>
        </w:tc>
      </w:tr>
      <w:bookmarkEnd w:id="0"/>
    </w:tbl>
    <w:p w:rsidR="001F53D9" w:rsidRPr="00A4322D" w:rsidP="004F32A1" w14:paraId="76576768" w14:textId="77777777">
      <w:pPr>
        <w:rPr>
          <w:spacing w:val="4"/>
          <w:sz w:val="16"/>
          <w:szCs w:val="16"/>
        </w:rPr>
      </w:pPr>
    </w:p>
    <w:p w:rsidR="004E7972" w:rsidRPr="00A4322D" w:rsidP="004F32A1" w14:paraId="4A23C9DC" w14:textId="77777777">
      <w:pPr>
        <w:rPr>
          <w:spacing w:val="4"/>
          <w:sz w:val="28"/>
          <w:szCs w:val="28"/>
        </w:rPr>
      </w:pPr>
    </w:p>
    <w:tbl>
      <w:tblPr>
        <w:tblStyle w:val="TableGrid"/>
        <w:tblW w:w="0" w:type="auto"/>
        <w:tblLook w:val="04A0"/>
      </w:tblPr>
      <w:tblGrid>
        <w:gridCol w:w="4503"/>
      </w:tblGrid>
      <w:tr w14:paraId="7D6634FA" w14:textId="77777777" w:rsidTr="000C0DD4">
        <w:tblPrEx>
          <w:tblW w:w="0" w:type="auto"/>
          <w:tblLook w:val="04A0"/>
        </w:tblPrEx>
        <w:tc>
          <w:tcPr>
            <w:tcW w:w="4503" w:type="dxa"/>
            <w:tcBorders>
              <w:top w:val="nil"/>
              <w:left w:val="nil"/>
              <w:bottom w:val="nil"/>
              <w:right w:val="nil"/>
            </w:tcBorders>
          </w:tcPr>
          <w:p w:rsidR="000C0DD4" w:rsidRPr="00A067B4" w:rsidP="00C04DED" w14:paraId="12270136" w14:textId="3A571882">
            <w:pPr>
              <w:jc w:val="left"/>
              <w:rPr>
                <w:i/>
                <w:iCs/>
                <w:sz w:val="27"/>
                <w:szCs w:val="27"/>
                <w:lang w:eastAsia="lv-LV"/>
              </w:rPr>
            </w:pPr>
            <w:r w:rsidRPr="00A067B4">
              <w:rPr>
                <w:i/>
                <w:iCs/>
                <w:noProof/>
                <w:sz w:val="27"/>
                <w:szCs w:val="27"/>
                <w:lang w:eastAsia="lv-LV"/>
              </w:rPr>
              <w:t>Par apropriācijas pārdali</w:t>
            </w:r>
          </w:p>
        </w:tc>
      </w:tr>
    </w:tbl>
    <w:p w:rsidR="006D6710" w:rsidRPr="00A4322D" w:rsidP="007F3771" w14:paraId="2FDAE510" w14:textId="77777777">
      <w:pPr>
        <w:rPr>
          <w:sz w:val="28"/>
          <w:szCs w:val="28"/>
        </w:rPr>
      </w:pPr>
    </w:p>
    <w:p w:rsidR="00A4322D" w:rsidRPr="00FF2B5E" w:rsidP="00A4322D" w14:paraId="4B32A673" w14:textId="77777777">
      <w:pPr>
        <w:numPr>
          <w:ilvl w:val="0"/>
          <w:numId w:val="3"/>
        </w:numPr>
        <w:ind w:firstLine="703"/>
        <w:rPr>
          <w:sz w:val="27"/>
          <w:szCs w:val="27"/>
        </w:rPr>
      </w:pPr>
      <w:r w:rsidRPr="00A4322D">
        <w:rPr>
          <w:bCs/>
          <w:sz w:val="28"/>
          <w:szCs w:val="28"/>
        </w:rPr>
        <w:t>Saskaņā ar likuma "Par valsts budžetu 2026. gadam un budžeta ietvaru 2026.,</w:t>
      </w:r>
      <w:r w:rsidRPr="00FF2B5E">
        <w:rPr>
          <w:bCs/>
          <w:sz w:val="27"/>
          <w:szCs w:val="27"/>
        </w:rPr>
        <w:t xml:space="preserve"> 2027. un 2028. gadam" 59. pantu,</w:t>
      </w:r>
      <w:r>
        <w:rPr>
          <w:sz w:val="27"/>
          <w:szCs w:val="27"/>
          <w:vertAlign w:val="superscript"/>
        </w:rPr>
        <w:footnoteReference w:id="2"/>
      </w:r>
      <w:r w:rsidRPr="00FF2B5E">
        <w:rPr>
          <w:bCs/>
          <w:sz w:val="27"/>
          <w:szCs w:val="27"/>
          <w:vertAlign w:val="superscript"/>
        </w:rPr>
        <w:t xml:space="preserve"> </w:t>
      </w:r>
      <w:r w:rsidRPr="00FF2B5E">
        <w:rPr>
          <w:bCs/>
          <w:sz w:val="27"/>
          <w:szCs w:val="27"/>
        </w:rPr>
        <w:t xml:space="preserve">Likuma par budžetu un finanšu vadību 9. panta trīspadsmitās divi </w:t>
      </w:r>
      <w:r w:rsidRPr="00FF2B5E">
        <w:rPr>
          <w:bCs/>
          <w:sz w:val="27"/>
          <w:szCs w:val="27"/>
        </w:rPr>
        <w:t>prim</w:t>
      </w:r>
      <w:r w:rsidRPr="00FF2B5E">
        <w:rPr>
          <w:bCs/>
          <w:sz w:val="27"/>
          <w:szCs w:val="27"/>
        </w:rPr>
        <w:t xml:space="preserve"> daļas 1. punktu</w:t>
      </w:r>
      <w:r>
        <w:rPr>
          <w:bCs/>
          <w:sz w:val="27"/>
          <w:szCs w:val="27"/>
          <w:vertAlign w:val="superscript"/>
        </w:rPr>
        <w:footnoteReference w:id="3"/>
      </w:r>
      <w:r w:rsidRPr="00FF2B5E">
        <w:rPr>
          <w:bCs/>
          <w:sz w:val="27"/>
          <w:szCs w:val="27"/>
        </w:rPr>
        <w:t xml:space="preserve"> un trīspadsmitās trīs </w:t>
      </w:r>
      <w:r w:rsidRPr="00FF2B5E">
        <w:rPr>
          <w:bCs/>
          <w:sz w:val="27"/>
          <w:szCs w:val="27"/>
        </w:rPr>
        <w:t>prim</w:t>
      </w:r>
      <w:r w:rsidRPr="00FF2B5E">
        <w:rPr>
          <w:bCs/>
          <w:sz w:val="27"/>
          <w:szCs w:val="27"/>
        </w:rPr>
        <w:t xml:space="preserve"> daļas 3. punktu,</w:t>
      </w:r>
      <w:r>
        <w:rPr>
          <w:bCs/>
          <w:sz w:val="27"/>
          <w:szCs w:val="27"/>
          <w:vertAlign w:val="superscript"/>
        </w:rPr>
        <w:footnoteReference w:id="4"/>
      </w:r>
      <w:r w:rsidRPr="00FF2B5E">
        <w:rPr>
          <w:bCs/>
          <w:sz w:val="27"/>
          <w:szCs w:val="27"/>
        </w:rPr>
        <w:t xml:space="preserve"> un Ministru kabineta </w:t>
      </w:r>
      <w:bookmarkStart w:id="1" w:name="_Hlk200530793"/>
      <w:r w:rsidRPr="00FF2B5E">
        <w:rPr>
          <w:bCs/>
          <w:sz w:val="27"/>
          <w:szCs w:val="27"/>
        </w:rPr>
        <w:t xml:space="preserve">2026. gada </w:t>
      </w:r>
      <w:bookmarkStart w:id="2" w:name="_Hlk208923079"/>
      <w:r w:rsidRPr="00FF2B5E">
        <w:rPr>
          <w:bCs/>
          <w:sz w:val="27"/>
          <w:szCs w:val="27"/>
        </w:rPr>
        <w:t xml:space="preserve">20. oktobra rīkojumu Nr. 668 (prot. Nr. 59  11. §) </w:t>
      </w:r>
      <w:r w:rsidRPr="00FF2B5E">
        <w:rPr>
          <w:sz w:val="27"/>
          <w:szCs w:val="27"/>
        </w:rPr>
        <w:t xml:space="preserve">"Par apropriācijas pārdali starp </w:t>
      </w:r>
      <w:r w:rsidRPr="00FF2B5E">
        <w:rPr>
          <w:sz w:val="27"/>
          <w:szCs w:val="27"/>
        </w:rPr>
        <w:t>Iekšlietu</w:t>
      </w:r>
      <w:r w:rsidRPr="00FF2B5E">
        <w:rPr>
          <w:sz w:val="27"/>
          <w:szCs w:val="27"/>
        </w:rPr>
        <w:t xml:space="preserve"> ministrijas budžeta programmām, apakšprogrammām, pasākumiem un izdevumu kodiem atbilstoši ekonomiskajām kategorijām"</w:t>
      </w:r>
      <w:bookmarkEnd w:id="1"/>
      <w:bookmarkEnd w:id="2"/>
      <w:r w:rsidRPr="00FF2B5E">
        <w:rPr>
          <w:sz w:val="27"/>
          <w:szCs w:val="27"/>
        </w:rPr>
        <w:t xml:space="preserve"> (turpmāk – MK rīkojums), lai nodrošinātu valsts funkciju izpildi lietisko pierādījumu un arestētās mantas, administratīvo pārkāpumu lietās izņemtās mantas un valstij piekritīgās mantas (turpmāk – izņemtā manta) pārvaldīšanas jomā, lūdzam atļaut 2026. gadā </w:t>
      </w:r>
      <w:r w:rsidRPr="00FF2B5E">
        <w:rPr>
          <w:b/>
          <w:sz w:val="27"/>
          <w:szCs w:val="27"/>
        </w:rPr>
        <w:t>Iekšlietu</w:t>
      </w:r>
      <w:r w:rsidRPr="00FF2B5E">
        <w:rPr>
          <w:b/>
          <w:sz w:val="27"/>
          <w:szCs w:val="27"/>
        </w:rPr>
        <w:t xml:space="preserve"> ministrijai</w:t>
      </w:r>
      <w:r w:rsidRPr="00FF2B5E">
        <w:rPr>
          <w:sz w:val="27"/>
          <w:szCs w:val="27"/>
        </w:rPr>
        <w:t xml:space="preserve"> pārdalīt finansējumu </w:t>
      </w:r>
      <w:r w:rsidRPr="00FF2B5E">
        <w:rPr>
          <w:b/>
          <w:sz w:val="27"/>
          <w:szCs w:val="27"/>
        </w:rPr>
        <w:t>371 465 </w:t>
      </w:r>
      <w:r w:rsidRPr="00FF2B5E">
        <w:rPr>
          <w:b/>
          <w:i/>
          <w:sz w:val="27"/>
          <w:szCs w:val="27"/>
        </w:rPr>
        <w:t>euro</w:t>
      </w:r>
      <w:r w:rsidRPr="00FF2B5E">
        <w:rPr>
          <w:b/>
          <w:i/>
          <w:sz w:val="27"/>
          <w:szCs w:val="27"/>
        </w:rPr>
        <w:t xml:space="preserve"> </w:t>
      </w:r>
      <w:r w:rsidRPr="00FF2B5E">
        <w:rPr>
          <w:sz w:val="27"/>
          <w:szCs w:val="27"/>
        </w:rPr>
        <w:t>apmērā, lai segtu izdevumus, kas saistīti ar izņemtās mantas pārņemšanu, glabāšanu, realizāciju vai iznīcināšanu, tai skaitā:</w:t>
      </w:r>
    </w:p>
    <w:p w:rsidR="00A4322D" w:rsidRPr="00A067B4" w:rsidP="00A4322D" w14:paraId="71286137" w14:textId="77777777">
      <w:pPr>
        <w:numPr>
          <w:ilvl w:val="1"/>
          <w:numId w:val="3"/>
        </w:numPr>
        <w:spacing w:after="120"/>
        <w:ind w:firstLine="703"/>
        <w:rPr>
          <w:sz w:val="27"/>
          <w:szCs w:val="27"/>
        </w:rPr>
      </w:pPr>
      <w:r w:rsidRPr="00A067B4">
        <w:rPr>
          <w:sz w:val="27"/>
          <w:szCs w:val="27"/>
        </w:rPr>
        <w:t>1. samazināt finansējumu 269 697 </w:t>
      </w:r>
      <w:r w:rsidRPr="00A067B4">
        <w:rPr>
          <w:i/>
          <w:sz w:val="27"/>
          <w:szCs w:val="27"/>
        </w:rPr>
        <w:t>euro</w:t>
      </w:r>
      <w:r w:rsidRPr="00A067B4">
        <w:rPr>
          <w:sz w:val="27"/>
          <w:szCs w:val="27"/>
        </w:rPr>
        <w:t xml:space="preserve"> apmērā budžeta apakšprogrammā 06.01.00 "Valsts policija" Valsts policijas transportlīdzekļos esošās transportlīdzekļu valsts reģistrācijas numura zīmes nolasīšanas iekārtas izgūto datu uzlabošanai un uzturēšanai, kā arī Valsts policijas uzdevumu izpildei nepieciešamā autoparka atjaunošanai un uzturēšanai un palielināt finansējumu 269 697 </w:t>
      </w:r>
      <w:r w:rsidRPr="00A067B4">
        <w:rPr>
          <w:i/>
          <w:sz w:val="27"/>
          <w:szCs w:val="27"/>
        </w:rPr>
        <w:t>euro</w:t>
      </w:r>
      <w:r w:rsidRPr="00A067B4">
        <w:rPr>
          <w:sz w:val="27"/>
          <w:szCs w:val="27"/>
        </w:rPr>
        <w:t xml:space="preserve"> apmērā budžeta apakšprogrammā 40.03.00 "Lietiskie pierādījumi un izņemtā manta";</w:t>
      </w:r>
    </w:p>
    <w:p w:rsidR="00A4322D" w:rsidRPr="00A067B4" w:rsidP="00A4322D" w14:paraId="35267A36" w14:textId="77777777">
      <w:pPr>
        <w:numPr>
          <w:ilvl w:val="1"/>
          <w:numId w:val="3"/>
        </w:numPr>
        <w:spacing w:after="240"/>
        <w:ind w:firstLine="703"/>
        <w:rPr>
          <w:sz w:val="27"/>
          <w:szCs w:val="27"/>
        </w:rPr>
      </w:pPr>
      <w:r w:rsidRPr="00A067B4">
        <w:rPr>
          <w:sz w:val="27"/>
          <w:szCs w:val="27"/>
        </w:rPr>
        <w:t>2. samazināt finansējumu 101 768 </w:t>
      </w:r>
      <w:r w:rsidRPr="00A067B4">
        <w:rPr>
          <w:i/>
          <w:sz w:val="27"/>
          <w:szCs w:val="27"/>
        </w:rPr>
        <w:t>euro</w:t>
      </w:r>
      <w:r w:rsidRPr="00A067B4">
        <w:rPr>
          <w:i/>
          <w:sz w:val="27"/>
          <w:szCs w:val="27"/>
        </w:rPr>
        <w:t xml:space="preserve"> </w:t>
      </w:r>
      <w:r w:rsidRPr="00A067B4">
        <w:rPr>
          <w:sz w:val="27"/>
          <w:szCs w:val="27"/>
        </w:rPr>
        <w:t>apmērā budžeta programmā 43.00.00 "Finanšu izlūkošanas dienesta darbība" 2024.–2026. gada prioritārajam pasākumam "Par Eiropas Savienības tiesību aktos atļautajiem izņēmumiem sankciju piemērošanā un Latvijas kompetentajām iestādēm šo izņēmumu piemērošanā" un palielināt finansējumu 101 768 </w:t>
      </w:r>
      <w:r w:rsidRPr="00A067B4">
        <w:rPr>
          <w:i/>
          <w:sz w:val="27"/>
          <w:szCs w:val="27"/>
        </w:rPr>
        <w:t>euro</w:t>
      </w:r>
      <w:r w:rsidRPr="00A067B4">
        <w:rPr>
          <w:sz w:val="27"/>
          <w:szCs w:val="27"/>
        </w:rPr>
        <w:t xml:space="preserve"> apmērā budžeta apakšprogrammā 40.03.00 "Lietiskie pierādījumi un izņemtā manta".</w:t>
      </w:r>
    </w:p>
    <w:p w:rsidR="00A4322D" w:rsidRPr="00A067B4" w:rsidP="00A4322D" w14:paraId="202B2D94" w14:textId="77777777">
      <w:pPr>
        <w:spacing w:after="120"/>
        <w:ind w:firstLine="720"/>
        <w:rPr>
          <w:sz w:val="27"/>
          <w:szCs w:val="27"/>
        </w:rPr>
      </w:pPr>
      <w:r w:rsidRPr="00A067B4">
        <w:rPr>
          <w:sz w:val="27"/>
          <w:szCs w:val="27"/>
        </w:rPr>
        <w:t xml:space="preserve">Detalizētu informāciju par apropriācijas pārdali skatīt pielikumā pievienotajā </w:t>
      </w:r>
      <w:r w:rsidRPr="00A067B4">
        <w:rPr>
          <w:sz w:val="27"/>
          <w:szCs w:val="27"/>
        </w:rPr>
        <w:t>Iekšlietu</w:t>
      </w:r>
      <w:r w:rsidRPr="00A067B4">
        <w:rPr>
          <w:sz w:val="27"/>
          <w:szCs w:val="27"/>
        </w:rPr>
        <w:t xml:space="preserve"> ministrijas vēstulē un MK rīkojuma anotācijā.</w:t>
      </w:r>
    </w:p>
    <w:p w:rsidR="00A4322D" w:rsidRPr="00A067B4" w:rsidP="00A4322D" w14:paraId="338056F1" w14:textId="77777777">
      <w:pPr>
        <w:numPr>
          <w:ilvl w:val="0"/>
          <w:numId w:val="2"/>
        </w:numPr>
        <w:spacing w:after="120"/>
        <w:ind w:firstLine="709"/>
        <w:rPr>
          <w:sz w:val="27"/>
          <w:szCs w:val="27"/>
        </w:rPr>
      </w:pPr>
      <w:r w:rsidRPr="00A067B4">
        <w:rPr>
          <w:rFonts w:eastAsia="ヒラギノ角ゴ Pro W3"/>
          <w:sz w:val="27"/>
          <w:szCs w:val="27"/>
        </w:rPr>
        <w:t>Š</w:t>
      </w:r>
      <w:r w:rsidRPr="00A067B4">
        <w:rPr>
          <w:sz w:val="27"/>
          <w:szCs w:val="27"/>
        </w:rPr>
        <w:t>āda apropriācijas pārdale iespējama, ja Saeimas Budžeta un finanšu (nodokļu) komisija piecu darba dienu laikā no attiecīgās informācijas saņemšanas nav iebildusi pret apropriācijas pārdali.</w:t>
      </w:r>
    </w:p>
    <w:p w:rsidR="00A4322D" w:rsidRPr="00A067B4" w:rsidP="00A4322D" w14:paraId="5D941CA9" w14:textId="77777777">
      <w:pPr>
        <w:widowControl w:val="0"/>
        <w:spacing w:after="120"/>
        <w:ind w:firstLine="720"/>
        <w:rPr>
          <w:rFonts w:eastAsia="Calibri"/>
          <w:iCs/>
          <w:sz w:val="27"/>
          <w:szCs w:val="27"/>
        </w:rPr>
      </w:pPr>
      <w:r w:rsidRPr="00A067B4">
        <w:rPr>
          <w:rFonts w:eastAsia="Calibri"/>
          <w:iCs/>
          <w:sz w:val="27"/>
          <w:szCs w:val="27"/>
        </w:rPr>
        <w:t>Lūdzam atļaut veikt iepriekšminēto apropriācijas pārdali.</w:t>
      </w:r>
    </w:p>
    <w:p w:rsidR="00A4322D" w:rsidRPr="00A067B4" w:rsidP="00A4322D" w14:paraId="161C79AE" w14:textId="77777777">
      <w:pPr>
        <w:ind w:firstLine="720"/>
        <w:rPr>
          <w:iCs/>
          <w:sz w:val="27"/>
          <w:szCs w:val="27"/>
        </w:rPr>
      </w:pPr>
      <w:r w:rsidRPr="00A067B4">
        <w:rPr>
          <w:iCs/>
          <w:sz w:val="27"/>
          <w:szCs w:val="27"/>
        </w:rPr>
        <w:t>Iepriekšminētā apropriācijas pārdale neietekmēs valsts konsolidētā budžeta finansiālo bilanci.</w:t>
      </w:r>
    </w:p>
    <w:p w:rsidR="00A4322D" w:rsidRPr="00A067B4" w:rsidP="00A4322D" w14:paraId="5D74CC78" w14:textId="77777777">
      <w:pPr>
        <w:tabs>
          <w:tab w:val="left" w:pos="284"/>
        </w:tabs>
        <w:rPr>
          <w:sz w:val="20"/>
          <w:lang w:val="x-none"/>
        </w:rPr>
      </w:pPr>
    </w:p>
    <w:p w:rsidR="00A4322D" w:rsidRPr="00A067B4" w:rsidP="00A4322D" w14:paraId="64D503A3" w14:textId="77777777">
      <w:pPr>
        <w:tabs>
          <w:tab w:val="left" w:pos="284"/>
        </w:tabs>
        <w:spacing w:after="120"/>
        <w:rPr>
          <w:sz w:val="27"/>
          <w:szCs w:val="27"/>
          <w:lang w:val="x-none"/>
        </w:rPr>
      </w:pPr>
    </w:p>
    <w:p w:rsidR="00A4322D" w:rsidRPr="00A067B4" w:rsidP="00A4322D" w14:paraId="5AF98192" w14:textId="77777777">
      <w:pPr>
        <w:tabs>
          <w:tab w:val="left" w:pos="284"/>
        </w:tabs>
        <w:spacing w:after="120"/>
        <w:rPr>
          <w:sz w:val="27"/>
          <w:szCs w:val="27"/>
          <w:lang w:val="x-none"/>
        </w:rPr>
      </w:pPr>
      <w:r w:rsidRPr="00A067B4">
        <w:rPr>
          <w:sz w:val="27"/>
          <w:szCs w:val="27"/>
          <w:lang w:val="x-none"/>
        </w:rPr>
        <w:t xml:space="preserve">Pielikumā: </w:t>
      </w:r>
    </w:p>
    <w:p w:rsidR="00A4322D" w:rsidRPr="00A067B4" w:rsidP="00A4322D" w14:paraId="30EC9375" w14:textId="77777777">
      <w:pPr>
        <w:widowControl w:val="0"/>
        <w:numPr>
          <w:ilvl w:val="0"/>
          <w:numId w:val="1"/>
        </w:numPr>
        <w:tabs>
          <w:tab w:val="left" w:pos="284"/>
        </w:tabs>
        <w:spacing w:before="120" w:after="120"/>
        <w:rPr>
          <w:sz w:val="27"/>
          <w:szCs w:val="27"/>
        </w:rPr>
      </w:pPr>
      <w:r w:rsidRPr="00A067B4">
        <w:rPr>
          <w:bCs/>
          <w:sz w:val="27"/>
          <w:szCs w:val="27"/>
        </w:rPr>
        <w:t xml:space="preserve">Ministru kabineta 2026. gada 20. oktobra rīkojuma Nr. 668 "Par apropriācijas pārdali starp </w:t>
      </w:r>
      <w:r w:rsidRPr="00A067B4">
        <w:rPr>
          <w:bCs/>
          <w:sz w:val="27"/>
          <w:szCs w:val="27"/>
        </w:rPr>
        <w:t>Iekšlietu</w:t>
      </w:r>
      <w:r w:rsidRPr="00A067B4">
        <w:rPr>
          <w:bCs/>
          <w:sz w:val="27"/>
          <w:szCs w:val="27"/>
        </w:rPr>
        <w:t xml:space="preserve"> ministrijas budžeta programmām, apakšprogrammām, pasākumiem un izdevumu kodiem atbilstoši ekonomiskajām kategorijām" </w:t>
      </w:r>
      <w:r w:rsidRPr="00A067B4">
        <w:rPr>
          <w:sz w:val="27"/>
          <w:szCs w:val="27"/>
        </w:rPr>
        <w:t xml:space="preserve">izdruka uz 1 </w:t>
      </w:r>
      <w:r w:rsidRPr="00A067B4">
        <w:rPr>
          <w:sz w:val="27"/>
          <w:szCs w:val="27"/>
        </w:rPr>
        <w:t>lp</w:t>
      </w:r>
      <w:r w:rsidRPr="00A067B4">
        <w:rPr>
          <w:sz w:val="27"/>
          <w:szCs w:val="27"/>
        </w:rPr>
        <w:t>.;</w:t>
      </w:r>
    </w:p>
    <w:p w:rsidR="00A4322D" w:rsidRPr="00A067B4" w:rsidP="00A4322D" w14:paraId="7EE1CC09" w14:textId="77777777">
      <w:pPr>
        <w:pStyle w:val="ListParagraph"/>
        <w:widowControl w:val="0"/>
        <w:numPr>
          <w:ilvl w:val="0"/>
          <w:numId w:val="1"/>
        </w:numPr>
        <w:tabs>
          <w:tab w:val="left" w:pos="284"/>
        </w:tabs>
        <w:spacing w:before="120" w:after="120"/>
        <w:contextualSpacing w:val="0"/>
        <w:rPr>
          <w:sz w:val="27"/>
          <w:szCs w:val="27"/>
        </w:rPr>
      </w:pPr>
      <w:r w:rsidRPr="00A067B4">
        <w:rPr>
          <w:sz w:val="27"/>
          <w:szCs w:val="27"/>
        </w:rPr>
        <w:t xml:space="preserve">Tiesību akta projekta </w:t>
      </w:r>
      <w:r w:rsidRPr="00A067B4">
        <w:rPr>
          <w:sz w:val="27"/>
          <w:szCs w:val="27"/>
          <w:lang w:eastAsia="lv-LV"/>
        </w:rPr>
        <w:t xml:space="preserve">"Par apropriācijas pārdali starp </w:t>
      </w:r>
      <w:r w:rsidRPr="00A067B4">
        <w:rPr>
          <w:sz w:val="27"/>
          <w:szCs w:val="27"/>
          <w:lang w:eastAsia="lv-LV"/>
        </w:rPr>
        <w:t>Iekšlietu</w:t>
      </w:r>
      <w:r w:rsidRPr="00A067B4">
        <w:rPr>
          <w:sz w:val="27"/>
          <w:szCs w:val="27"/>
          <w:lang w:eastAsia="lv-LV"/>
        </w:rPr>
        <w:t xml:space="preserve"> ministrijas budžeta programmām, apakšprogrammām, pasākumiem un izdevumu kodiem atbilstoši ekonomiskajām kategorijām" </w:t>
      </w:r>
      <w:r w:rsidRPr="00A067B4">
        <w:rPr>
          <w:sz w:val="27"/>
          <w:szCs w:val="27"/>
        </w:rPr>
        <w:t xml:space="preserve">sākotnējās ietekmes </w:t>
      </w:r>
      <w:r w:rsidRPr="00A067B4">
        <w:rPr>
          <w:i/>
          <w:sz w:val="27"/>
          <w:szCs w:val="27"/>
        </w:rPr>
        <w:t>(</w:t>
      </w:r>
      <w:r w:rsidRPr="00A067B4">
        <w:rPr>
          <w:i/>
          <w:sz w:val="27"/>
          <w:szCs w:val="27"/>
        </w:rPr>
        <w:t>ex-ante</w:t>
      </w:r>
      <w:r w:rsidRPr="00A067B4">
        <w:rPr>
          <w:i/>
          <w:sz w:val="27"/>
          <w:szCs w:val="27"/>
        </w:rPr>
        <w:t>)</w:t>
      </w:r>
      <w:r w:rsidRPr="00A067B4">
        <w:rPr>
          <w:sz w:val="27"/>
          <w:szCs w:val="27"/>
        </w:rPr>
        <w:t xml:space="preserve"> novērtējuma ziņojuma (anotācijas) un tā pielikumu izdrukas uz </w:t>
      </w:r>
      <w:r w:rsidRPr="00A067B4">
        <w:rPr>
          <w:bCs/>
          <w:sz w:val="27"/>
          <w:szCs w:val="27"/>
        </w:rPr>
        <w:t>16</w:t>
      </w:r>
      <w:r w:rsidRPr="00A067B4">
        <w:rPr>
          <w:sz w:val="27"/>
          <w:szCs w:val="27"/>
        </w:rPr>
        <w:t xml:space="preserve"> </w:t>
      </w:r>
      <w:r w:rsidRPr="00A067B4">
        <w:rPr>
          <w:sz w:val="27"/>
          <w:szCs w:val="27"/>
        </w:rPr>
        <w:t>lp</w:t>
      </w:r>
      <w:r w:rsidRPr="00A067B4">
        <w:rPr>
          <w:sz w:val="27"/>
          <w:szCs w:val="27"/>
        </w:rPr>
        <w:t xml:space="preserve">.; </w:t>
      </w:r>
    </w:p>
    <w:p w:rsidR="00A4322D" w:rsidRPr="00A067B4" w:rsidP="00A4322D" w14:paraId="375D81FC" w14:textId="77777777">
      <w:pPr>
        <w:pStyle w:val="ListParagraph"/>
        <w:numPr>
          <w:ilvl w:val="0"/>
          <w:numId w:val="1"/>
        </w:numPr>
        <w:ind w:left="714" w:hanging="357"/>
        <w:contextualSpacing w:val="0"/>
        <w:rPr>
          <w:sz w:val="27"/>
          <w:szCs w:val="27"/>
        </w:rPr>
      </w:pPr>
      <w:r w:rsidRPr="00A067B4">
        <w:rPr>
          <w:sz w:val="27"/>
          <w:szCs w:val="27"/>
          <w:lang w:eastAsia="lv-LV"/>
        </w:rPr>
        <w:t>Iekšlietu</w:t>
      </w:r>
      <w:r w:rsidRPr="00A067B4">
        <w:rPr>
          <w:sz w:val="27"/>
          <w:szCs w:val="27"/>
          <w:lang w:eastAsia="lv-LV"/>
        </w:rPr>
        <w:t xml:space="preserve"> ministrijas </w:t>
      </w:r>
      <w:r w:rsidRPr="00A067B4">
        <w:rPr>
          <w:sz w:val="27"/>
          <w:szCs w:val="27"/>
        </w:rPr>
        <w:t>2026. gada 20</w:t>
      </w:r>
      <w:r w:rsidRPr="00A067B4">
        <w:rPr>
          <w:bCs/>
          <w:sz w:val="27"/>
          <w:szCs w:val="27"/>
        </w:rPr>
        <w:t xml:space="preserve">. oktobra </w:t>
      </w:r>
      <w:r w:rsidRPr="00A067B4">
        <w:rPr>
          <w:sz w:val="27"/>
          <w:szCs w:val="27"/>
        </w:rPr>
        <w:t>vēstules Nr. </w:t>
      </w:r>
      <w:r w:rsidRPr="00A067B4">
        <w:rPr>
          <w:bCs/>
          <w:sz w:val="27"/>
          <w:szCs w:val="27"/>
        </w:rPr>
        <w:t>1-25/2829/26</w:t>
      </w:r>
      <w:r w:rsidRPr="00A067B4">
        <w:rPr>
          <w:sz w:val="27"/>
          <w:szCs w:val="27"/>
        </w:rPr>
        <w:t xml:space="preserve"> (e-dokuments) kopija uz </w:t>
      </w:r>
      <w:r w:rsidRPr="00A067B4">
        <w:rPr>
          <w:bCs/>
          <w:sz w:val="27"/>
          <w:szCs w:val="27"/>
        </w:rPr>
        <w:t>6</w:t>
      </w:r>
      <w:r w:rsidRPr="00A067B4">
        <w:rPr>
          <w:sz w:val="27"/>
          <w:szCs w:val="27"/>
        </w:rPr>
        <w:t xml:space="preserve"> </w:t>
      </w:r>
      <w:r w:rsidRPr="00A067B4">
        <w:rPr>
          <w:sz w:val="27"/>
          <w:szCs w:val="27"/>
        </w:rPr>
        <w:t>lp</w:t>
      </w:r>
      <w:r w:rsidRPr="00A067B4">
        <w:rPr>
          <w:sz w:val="27"/>
          <w:szCs w:val="27"/>
        </w:rPr>
        <w:t>.</w:t>
      </w:r>
    </w:p>
    <w:p w:rsidR="006D6710" w:rsidRPr="00A067B4" w:rsidP="00615936" w14:paraId="7B9266AF" w14:textId="77777777">
      <w:pPr>
        <w:ind w:firstLine="709"/>
        <w:rPr>
          <w:sz w:val="16"/>
          <w:szCs w:val="16"/>
        </w:rPr>
      </w:pPr>
    </w:p>
    <w:p w:rsidR="00557B49" w:rsidRPr="00A067B4" w:rsidP="007F3771" w14:paraId="45478725" w14:textId="77777777">
      <w:pPr>
        <w:rPr>
          <w:sz w:val="27"/>
          <w:szCs w:val="27"/>
        </w:rPr>
      </w:pPr>
    </w:p>
    <w:p w:rsidR="003F2252" w:rsidRPr="00A067B4" w:rsidP="007F3771" w14:paraId="6418833C" w14:textId="77777777">
      <w:pPr>
        <w:rPr>
          <w:sz w:val="27"/>
          <w:szCs w:val="27"/>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984"/>
        <w:gridCol w:w="2977"/>
      </w:tblGrid>
      <w:tr w14:paraId="2769C9D6" w14:textId="77777777" w:rsidTr="00AA6DC1">
        <w:tblPrEx>
          <w:tblW w:w="9356" w:type="dxa"/>
          <w:tblLook w:val="04A0"/>
        </w:tblPrEx>
        <w:tc>
          <w:tcPr>
            <w:tcW w:w="4395" w:type="dxa"/>
          </w:tcPr>
          <w:p w:rsidR="00AA6DC1" w:rsidRPr="00A067B4" w:rsidP="007F3771" w14:paraId="1B6F8B1C" w14:textId="56285321">
            <w:pPr>
              <w:rPr>
                <w:sz w:val="27"/>
                <w:szCs w:val="27"/>
              </w:rPr>
            </w:pPr>
            <w:r w:rsidRPr="00A067B4">
              <w:rPr>
                <w:noProof/>
                <w:sz w:val="27"/>
                <w:szCs w:val="27"/>
              </w:rPr>
              <w:t>Ministrs</w:t>
            </w:r>
          </w:p>
        </w:tc>
        <w:tc>
          <w:tcPr>
            <w:tcW w:w="1984" w:type="dxa"/>
          </w:tcPr>
          <w:p w:rsidR="00AA6DC1" w:rsidRPr="00A067B4" w:rsidP="00AA6DC1" w14:paraId="213883BF" w14:textId="77777777">
            <w:pPr>
              <w:jc w:val="center"/>
              <w:rPr>
                <w:sz w:val="27"/>
                <w:szCs w:val="27"/>
              </w:rPr>
            </w:pPr>
            <w:bookmarkStart w:id="3" w:name="edoc_info2"/>
            <w:r w:rsidRPr="00A067B4">
              <w:rPr>
                <w:sz w:val="27"/>
                <w:szCs w:val="27"/>
              </w:rPr>
              <w:t>(paraksts*)</w:t>
            </w:r>
            <w:bookmarkEnd w:id="3"/>
          </w:p>
        </w:tc>
        <w:tc>
          <w:tcPr>
            <w:tcW w:w="2977" w:type="dxa"/>
            <w:vAlign w:val="bottom"/>
          </w:tcPr>
          <w:p w:rsidR="00AA6DC1" w:rsidRPr="00A067B4" w:rsidP="00483407" w14:paraId="1022F04F" w14:textId="33EB1E0C">
            <w:pPr>
              <w:jc w:val="right"/>
              <w:rPr>
                <w:sz w:val="27"/>
                <w:szCs w:val="27"/>
              </w:rPr>
            </w:pPr>
            <w:r w:rsidRPr="00A067B4">
              <w:rPr>
                <w:noProof/>
                <w:sz w:val="27"/>
                <w:szCs w:val="27"/>
              </w:rPr>
              <w:t>Māris Kučinskis</w:t>
            </w:r>
          </w:p>
        </w:tc>
      </w:tr>
      <w:tr w14:paraId="54FD3C8E" w14:textId="77777777" w:rsidTr="00AA6DC1">
        <w:tblPrEx>
          <w:tblW w:w="9356" w:type="dxa"/>
          <w:tblLook w:val="04A0"/>
        </w:tblPrEx>
        <w:tc>
          <w:tcPr>
            <w:tcW w:w="4395" w:type="dxa"/>
          </w:tcPr>
          <w:p w:rsidR="00AA6DC1" w:rsidRPr="00615936" w:rsidP="007F3771" w14:paraId="2070E6FE" w14:textId="77777777">
            <w:pPr>
              <w:rPr>
                <w:szCs w:val="24"/>
              </w:rPr>
            </w:pPr>
          </w:p>
        </w:tc>
        <w:tc>
          <w:tcPr>
            <w:tcW w:w="1984" w:type="dxa"/>
          </w:tcPr>
          <w:p w:rsidR="00AA6DC1" w:rsidRPr="00615936" w:rsidP="000C0DD4" w14:paraId="265A665B" w14:textId="77777777">
            <w:pPr>
              <w:jc w:val="right"/>
              <w:rPr>
                <w:szCs w:val="24"/>
              </w:rPr>
            </w:pPr>
          </w:p>
        </w:tc>
        <w:tc>
          <w:tcPr>
            <w:tcW w:w="2977" w:type="dxa"/>
            <w:vAlign w:val="bottom"/>
          </w:tcPr>
          <w:p w:rsidR="00AA6DC1" w:rsidRPr="00615936" w:rsidP="000C0DD4" w14:paraId="751580DB" w14:textId="77777777">
            <w:pPr>
              <w:jc w:val="right"/>
              <w:rPr>
                <w:szCs w:val="24"/>
              </w:rPr>
            </w:pPr>
          </w:p>
        </w:tc>
      </w:tr>
    </w:tbl>
    <w:tbl>
      <w:tblPr>
        <w:tblW w:w="9781" w:type="dxa"/>
        <w:tblLook w:val="04A0"/>
      </w:tblPr>
      <w:tblGrid>
        <w:gridCol w:w="9781"/>
      </w:tblGrid>
      <w:tr w14:paraId="7DBCA6EB" w14:textId="77777777" w:rsidTr="00A4322D">
        <w:tblPrEx>
          <w:tblW w:w="9781" w:type="dxa"/>
          <w:tblLook w:val="04A0"/>
        </w:tblPrEx>
        <w:trPr>
          <w:cantSplit/>
          <w:trHeight w:val="615"/>
        </w:trPr>
        <w:tc>
          <w:tcPr>
            <w:tcW w:w="9781" w:type="dxa"/>
          </w:tcPr>
          <w:p w:rsidR="002D6CB4" w:rsidRPr="0098147E" w:rsidP="00A4322D" w14:paraId="1208FC1D" w14:textId="573B05C2">
            <w:pPr>
              <w:pStyle w:val="BodyTextIndent"/>
              <w:tabs>
                <w:tab w:val="left" w:pos="8397"/>
              </w:tabs>
              <w:ind w:left="113"/>
              <w:rPr>
                <w:szCs w:val="24"/>
              </w:rPr>
            </w:pPr>
            <w:bookmarkStart w:id="4" w:name="edoc_info" w:colFirst="0" w:colLast="0"/>
            <w:r w:rsidRPr="00AA6DC1">
              <w:rPr>
                <w:sz w:val="24"/>
                <w:szCs w:val="24"/>
              </w:rPr>
              <w:t>*</w:t>
            </w:r>
            <w:r w:rsidRPr="0098147E" w:rsidR="0098147E">
              <w:rPr>
                <w:szCs w:val="24"/>
              </w:rPr>
              <w:t>DOKUMENTS IR PARAKSTĪTS AR DROŠU ELEKTRONISKO PARAKSTU UN SATUR LAIKA ZĪMOGU</w:t>
            </w:r>
          </w:p>
        </w:tc>
      </w:tr>
      <w:bookmarkEnd w:id="4"/>
    </w:tbl>
    <w:p w:rsidR="00826D51" w:rsidP="007F3771" w14:paraId="495C8307" w14:textId="77777777">
      <w:pPr>
        <w:rPr>
          <w:sz w:val="20"/>
        </w:rPr>
      </w:pPr>
    </w:p>
    <w:p w:rsidR="00A4322D" w:rsidRPr="00A4322D" w:rsidP="00A4322D" w14:paraId="769EE6A7" w14:textId="77777777">
      <w:pPr>
        <w:rPr>
          <w:noProof/>
          <w:sz w:val="20"/>
        </w:rPr>
      </w:pPr>
      <w:r w:rsidRPr="00A4322D">
        <w:rPr>
          <w:noProof/>
          <w:sz w:val="20"/>
        </w:rPr>
        <w:t>Kristīna Pūre, 22021520</w:t>
      </w:r>
    </w:p>
    <w:p w:rsidR="000C0DD4" w:rsidRPr="006D6710" w:rsidP="00A4322D" w14:paraId="206CC3E2" w14:textId="49039A44">
      <w:pPr>
        <w:jc w:val="left"/>
        <w:rPr>
          <w:sz w:val="20"/>
        </w:rPr>
      </w:pPr>
      <w:r w:rsidRPr="00A4322D">
        <w:rPr>
          <w:noProof/>
          <w:sz w:val="20"/>
        </w:rPr>
        <w:t>Kristina.Pure@fm.gov.lv</w:t>
      </w:r>
    </w:p>
    <w:sectPr w:rsidSect="00140C77">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Arial Unicode MS"/>
    <w:panose1 w:val="00000000000000000000"/>
    <w:charset w:val="80"/>
    <w:family w:val="roman"/>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1555470"/>
      <w:docPartObj>
        <w:docPartGallery w:val="Page Numbers (Bottom of Page)"/>
        <w:docPartUnique/>
      </w:docPartObj>
    </w:sdtPr>
    <w:sdtContent>
      <w:p w:rsidR="0015384D" w14:paraId="24C2979F" w14:textId="77777777">
        <w:pPr>
          <w:pStyle w:val="Footer"/>
          <w:jc w:val="center"/>
        </w:pPr>
        <w:r w:rsidRPr="00557B49">
          <w:rPr>
            <w:sz w:val="24"/>
            <w:szCs w:val="24"/>
          </w:rPr>
          <w:fldChar w:fldCharType="begin"/>
        </w:r>
        <w:r w:rsidRPr="00557B49" w:rsidR="009E200C">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rsidR="0015384D" w14:paraId="583F6E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384D" w14:paraId="034DD7E2" w14:textId="77777777">
    <w:pPr>
      <w:pStyle w:val="Footer"/>
      <w:jc w:val="center"/>
    </w:pPr>
  </w:p>
  <w:p w:rsidR="0015384D" w14:paraId="5C5F9E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651F9" w14:paraId="7A8ACCAA" w14:textId="77777777">
      <w:r>
        <w:separator/>
      </w:r>
    </w:p>
  </w:footnote>
  <w:footnote w:type="continuationSeparator" w:id="1">
    <w:p w:rsidR="006651F9" w14:paraId="0DEC3BD4" w14:textId="77777777">
      <w:r>
        <w:continuationSeparator/>
      </w:r>
    </w:p>
  </w:footnote>
  <w:footnote w:id="2">
    <w:p w:rsidR="00A4322D" w:rsidRPr="00916309" w:rsidP="00A4322D" w14:paraId="19507F2F" w14:textId="77777777">
      <w:pPr>
        <w:pStyle w:val="FootnoteText"/>
        <w:rPr>
          <w:sz w:val="19"/>
          <w:szCs w:val="19"/>
          <w:shd w:val="clear" w:color="auto" w:fill="FFFFFF"/>
        </w:rPr>
      </w:pPr>
      <w:r w:rsidRPr="00916309">
        <w:rPr>
          <w:rStyle w:val="FootnoteReference"/>
          <w:sz w:val="19"/>
          <w:szCs w:val="19"/>
        </w:rPr>
        <w:footnoteRef/>
      </w:r>
      <w:r w:rsidRPr="00916309">
        <w:rPr>
          <w:sz w:val="19"/>
          <w:szCs w:val="19"/>
        </w:rPr>
        <w:t xml:space="preserve"> </w:t>
      </w:r>
      <w:r w:rsidRPr="00916309">
        <w:rPr>
          <w:b/>
          <w:bCs/>
          <w:sz w:val="19"/>
          <w:szCs w:val="19"/>
          <w:shd w:val="clear" w:color="auto" w:fill="FFFFFF"/>
        </w:rPr>
        <w:t xml:space="preserve">59. pants. </w:t>
      </w:r>
      <w:r w:rsidRPr="00916309">
        <w:rPr>
          <w:sz w:val="19"/>
          <w:szCs w:val="19"/>
          <w:shd w:val="clear" w:color="auto" w:fill="FFFFFF"/>
        </w:rPr>
        <w:t>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p w:rsidR="00A4322D" w:rsidRPr="00A4322D" w:rsidP="00A4322D" w14:paraId="402BF15C" w14:textId="77777777">
      <w:pPr>
        <w:pStyle w:val="FootnoteText"/>
        <w:rPr>
          <w:sz w:val="16"/>
          <w:szCs w:val="16"/>
        </w:rPr>
      </w:pPr>
    </w:p>
  </w:footnote>
  <w:footnote w:id="3">
    <w:p w:rsidR="00A4322D" w:rsidRPr="00916309" w:rsidP="00A4322D" w14:paraId="0B0A0484" w14:textId="77777777">
      <w:pPr>
        <w:autoSpaceDE w:val="0"/>
        <w:autoSpaceDN w:val="0"/>
        <w:adjustRightInd w:val="0"/>
        <w:spacing w:after="40"/>
        <w:rPr>
          <w:sz w:val="19"/>
          <w:szCs w:val="19"/>
          <w:lang w:eastAsia="lv-LV"/>
        </w:rPr>
      </w:pPr>
      <w:r w:rsidRPr="00916309">
        <w:rPr>
          <w:rStyle w:val="FootnoteReference"/>
          <w:sz w:val="19"/>
          <w:szCs w:val="19"/>
        </w:rPr>
        <w:footnoteRef/>
      </w:r>
      <w:r w:rsidRPr="00916309">
        <w:rPr>
          <w:sz w:val="19"/>
          <w:szCs w:val="19"/>
        </w:rPr>
        <w:t xml:space="preserve"> </w:t>
      </w:r>
      <w:r w:rsidRPr="00916309">
        <w:rPr>
          <w:b/>
          <w:sz w:val="19"/>
          <w:szCs w:val="19"/>
          <w:lang w:eastAsia="lv-LV"/>
        </w:rPr>
        <w:t>(13</w:t>
      </w:r>
      <w:r w:rsidRPr="00916309">
        <w:rPr>
          <w:b/>
          <w:sz w:val="19"/>
          <w:szCs w:val="19"/>
          <w:vertAlign w:val="superscript"/>
          <w:lang w:eastAsia="lv-LV"/>
        </w:rPr>
        <w:t>2</w:t>
      </w:r>
      <w:r w:rsidRPr="00916309">
        <w:rPr>
          <w:b/>
          <w:sz w:val="19"/>
          <w:szCs w:val="19"/>
          <w:lang w:eastAsia="lv-LV"/>
        </w:rPr>
        <w:t>)</w:t>
      </w:r>
      <w:r w:rsidRPr="00916309">
        <w:rPr>
          <w:sz w:val="19"/>
          <w:szCs w:val="19"/>
          <w:lang w:eastAsia="lv-LV"/>
        </w:rPr>
        <w:t> Finanšu ministram ir tiesības veikt šā panta trīspadsmitās daļas 1. punktā minētās apropriāciju pārdales starp programmām, apakšprogrammām un budžeta izdevumu kodiem atbilstoši ekonomiskajām kategorijām, ievērojot šādus nosacījumus:</w:t>
      </w:r>
    </w:p>
    <w:p w:rsidR="00A4322D" w:rsidRPr="00916309" w:rsidP="00A4322D" w14:paraId="1A5BE624" w14:textId="77777777">
      <w:pPr>
        <w:pStyle w:val="FootnoteText"/>
        <w:rPr>
          <w:sz w:val="19"/>
          <w:szCs w:val="19"/>
          <w:lang w:eastAsia="lv-LV"/>
        </w:rPr>
      </w:pPr>
      <w:r w:rsidRPr="00916309">
        <w:rPr>
          <w:sz w:val="19"/>
          <w:szCs w:val="19"/>
          <w:lang w:eastAsia="lv-LV"/>
        </w:rPr>
        <w:t>1)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Pr="00916309">
        <w:rPr>
          <w:i/>
          <w:iCs/>
          <w:sz w:val="19"/>
          <w:szCs w:val="19"/>
          <w:lang w:eastAsia="lv-LV"/>
        </w:rPr>
        <w:t>euro</w:t>
      </w:r>
      <w:r w:rsidRPr="00916309">
        <w:rPr>
          <w:sz w:val="19"/>
          <w:szCs w:val="19"/>
          <w:lang w:eastAsia="lv-LV"/>
        </w:rPr>
        <w:t>;</w:t>
      </w:r>
    </w:p>
    <w:p w:rsidR="00A4322D" w:rsidRPr="00A4322D" w:rsidP="00A4322D" w14:paraId="5298B0AB" w14:textId="77777777">
      <w:pPr>
        <w:pStyle w:val="FootnoteText"/>
        <w:rPr>
          <w:sz w:val="16"/>
          <w:szCs w:val="16"/>
        </w:rPr>
      </w:pPr>
    </w:p>
  </w:footnote>
  <w:footnote w:id="4">
    <w:p w:rsidR="00A4322D" w:rsidRPr="00916309" w:rsidP="00A4322D" w14:paraId="46BE75CC" w14:textId="77777777">
      <w:pPr>
        <w:pStyle w:val="FootnoteText"/>
        <w:rPr>
          <w:sz w:val="19"/>
          <w:szCs w:val="19"/>
          <w:shd w:val="clear" w:color="auto" w:fill="FFFFFF"/>
        </w:rPr>
      </w:pPr>
      <w:r w:rsidRPr="00916309">
        <w:rPr>
          <w:rStyle w:val="FootnoteReference"/>
          <w:sz w:val="19"/>
          <w:szCs w:val="19"/>
        </w:rPr>
        <w:footnoteRef/>
      </w:r>
      <w:r w:rsidRPr="00916309">
        <w:rPr>
          <w:sz w:val="19"/>
          <w:szCs w:val="19"/>
        </w:rPr>
        <w:t xml:space="preserve"> </w:t>
      </w:r>
      <w:r w:rsidRPr="00916309">
        <w:rPr>
          <w:b/>
          <w:sz w:val="19"/>
          <w:szCs w:val="19"/>
          <w:shd w:val="clear" w:color="auto" w:fill="FFFFFF"/>
        </w:rPr>
        <w:t>(13</w:t>
      </w:r>
      <w:r w:rsidRPr="00916309">
        <w:rPr>
          <w:b/>
          <w:sz w:val="19"/>
          <w:szCs w:val="19"/>
          <w:shd w:val="clear" w:color="auto" w:fill="FFFFFF"/>
          <w:vertAlign w:val="superscript"/>
        </w:rPr>
        <w:t>3</w:t>
      </w:r>
      <w:r w:rsidRPr="00916309">
        <w:rPr>
          <w:b/>
          <w:sz w:val="19"/>
          <w:szCs w:val="19"/>
          <w:shd w:val="clear" w:color="auto" w:fill="FFFFFF"/>
        </w:rPr>
        <w:t>)</w:t>
      </w:r>
      <w:r w:rsidRPr="00916309">
        <w:rPr>
          <w:sz w:val="19"/>
          <w:szCs w:val="19"/>
          <w:shd w:val="clear" w:color="auto" w:fill="FFFFFF"/>
        </w:rPr>
        <w:t> Šā panta 13.</w:t>
      </w:r>
      <w:r w:rsidRPr="00916309">
        <w:rPr>
          <w:sz w:val="19"/>
          <w:szCs w:val="19"/>
          <w:shd w:val="clear" w:color="auto" w:fill="FFFFFF"/>
          <w:vertAlign w:val="superscript"/>
        </w:rPr>
        <w:t>2</w:t>
      </w:r>
      <w:r w:rsidRPr="00916309">
        <w:rPr>
          <w:sz w:val="19"/>
          <w:szCs w:val="19"/>
          <w:shd w:val="clear" w:color="auto" w:fill="FFFFFF"/>
        </w:rPr>
        <w:t> daļas nosacījumi neattiecas uz:</w:t>
      </w:r>
    </w:p>
    <w:p w:rsidR="00A4322D" w:rsidRPr="00C51C4E" w:rsidP="00A4322D" w14:paraId="13B9FF9C" w14:textId="77777777">
      <w:pPr>
        <w:pStyle w:val="FootnoteText"/>
        <w:rPr>
          <w:sz w:val="19"/>
          <w:szCs w:val="19"/>
        </w:rPr>
      </w:pPr>
      <w:r w:rsidRPr="00916309">
        <w:rPr>
          <w:sz w:val="19"/>
          <w:szCs w:val="19"/>
        </w:rPr>
        <w:t xml:space="preserve">3) apropriācijas pārdali starp programmām, apakšprogrammām un budžeta izdevumu kodiem atbilstoši ekonomiskajām kategorijām budžeta resoram valsts budžeta likumā kārtējam gadam noteiktās apropriācijas ietvaros, ja ir pieņemts Ministru kabineta lēmums </w:t>
      </w:r>
      <w:hyperlink r:id="rId1" w:tgtFrame="_blank" w:history="1">
        <w:r w:rsidRPr="00916309">
          <w:rPr>
            <w:rStyle w:val="Hyperlink"/>
            <w:color w:val="auto"/>
            <w:sz w:val="19"/>
            <w:szCs w:val="19"/>
            <w:u w:val="none"/>
          </w:rPr>
          <w:t>par apropriācijas pārdali</w:t>
        </w:r>
      </w:hyperlink>
      <w:r w:rsidRPr="00916309">
        <w:rPr>
          <w:sz w:val="19"/>
          <w:szCs w:val="19"/>
        </w:rPr>
        <w:t>. Šādu apropriācijas pārdali atļauts veikt, ja Saeimas Budžeta un finanšu (nodokļu) komisija piecu darba dienu laikā no attiecīgās informācijas saņemšanas dienas nav iebildusi pret apropriācijas pārdali;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14:paraId="76B8F6D5"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14:paraId="30E23E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rsidP="008C508E" w14:paraId="21221976" w14:textId="77777777">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22B9" w14:paraId="45D83566" w14:textId="77777777">
    <w:pPr>
      <w:pStyle w:val="Header"/>
    </w:pPr>
  </w:p>
  <w:p w:rsidR="002C22B9" w14:paraId="128570DC" w14:textId="77777777">
    <w:pPr>
      <w:pStyle w:val="Header"/>
    </w:pPr>
  </w:p>
  <w:p w:rsidR="002C22B9" w14:paraId="2447637E" w14:textId="77777777">
    <w:pPr>
      <w:pStyle w:val="Header"/>
    </w:pPr>
  </w:p>
  <w:p w:rsidR="002C22B9" w:rsidP="002C22B9" w14:paraId="61C09BC2"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C22B9" w:rsidP="002C22B9"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1E131784"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14:paraId="35244A27" w14:textId="77777777">
    <w:pPr>
      <w:pStyle w:val="Header"/>
    </w:pPr>
  </w:p>
  <w:p w:rsidR="002C22B9" w14:paraId="4C3D8A7E" w14:textId="77777777">
    <w:pPr>
      <w:pStyle w:val="Header"/>
    </w:pPr>
  </w:p>
  <w:p w:rsidR="002C22B9" w14:paraId="6FF6D2D2" w14:textId="77777777">
    <w:pPr>
      <w:pStyle w:val="Header"/>
    </w:pPr>
  </w:p>
  <w:p w:rsidR="002C22B9" w14:paraId="6B02B454" w14:textId="77777777">
    <w:pPr>
      <w:pStyle w:val="Header"/>
    </w:pPr>
  </w:p>
  <w:p w:rsidR="002C22B9" w14:paraId="61CCE609" w14:textId="77777777">
    <w:pPr>
      <w:pStyle w:val="Header"/>
    </w:pPr>
  </w:p>
  <w:p w:rsidR="002C22B9" w14:paraId="0CA1DA4A" w14:textId="77777777">
    <w:pPr>
      <w:pStyle w:val="Header"/>
    </w:pPr>
  </w:p>
  <w:p w:rsidR="002C22B9" w14:paraId="383FF564" w14:textId="77777777">
    <w:pPr>
      <w:pStyle w:val="Header"/>
    </w:pPr>
    <w:r>
      <w:rPr>
        <w:noProof/>
        <w:lang w:eastAsia="lv-LV"/>
      </w:rPr>
      <mc:AlternateContent>
        <mc:Choice Requires="wpg">
          <w:drawing>
            <wp:anchor distT="0" distB="0" distL="114300" distR="114300" simplePos="0" relativeHeight="251658240"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5937250" cy="45085"/>
                        <a:chOff x="2915" y="2998"/>
                        <a:chExt cx="6926" cy="2"/>
                      </a:xfrm>
                    </wpg:grpSpPr>
                    <wps:wsp xmlns:wps="http://schemas.microsoft.com/office/word/2010/wordprocessingShape">
                      <wps:cNvPr id="10"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rsidR="002C22B9" w14:paraId="08B5D320" w14:textId="77777777">
    <w:pPr>
      <w:pStyle w:val="Header"/>
    </w:pPr>
  </w:p>
  <w:p w:rsidR="002C22B9" w14:paraId="42712547" w14:textId="77777777">
    <w:pPr>
      <w:pStyle w:val="Header"/>
    </w:pPr>
  </w:p>
  <w:p w:rsidR="002C22B9" w14:paraId="09AFE6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5B56BF6"/>
    <w:multiLevelType w:val="hybridMultilevel"/>
    <w:tmpl w:val="1F66FAD8"/>
    <w:lvl w:ilvl="0">
      <w:start w:val="1"/>
      <w:numFmt w:val="bullet"/>
      <w:lvlJc w:val="left"/>
      <w:pPr>
        <w:ind w:left="0" w:firstLine="705"/>
      </w:pPr>
      <w:rPr>
        <w:u w:val="none"/>
      </w:rPr>
    </w:lvl>
    <w:lvl w:ilvl="1">
      <w:start w:val="1"/>
      <w:numFmt w:val="bullet"/>
      <w:lvlRestart w:val="0"/>
      <w:lvlJc w:val="left"/>
      <w:pPr>
        <w:ind w:left="0" w:firstLine="705"/>
      </w:pPr>
      <w:rPr>
        <w:u w:val="none"/>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2B8121AD"/>
    <w:multiLevelType w:val="hybridMultilevel"/>
    <w:tmpl w:val="565442C6"/>
    <w:lvl w:ilvl="0">
      <w:start w:val="1"/>
      <w:numFmt w:val="decimal"/>
      <w:lvlText w:val="%1."/>
      <w:lvlJc w:val="left"/>
      <w:pPr>
        <w:ind w:left="720" w:hanging="360"/>
      </w:pPr>
      <w:rPr>
        <w:rFonts w:hint="default"/>
        <w:color w:val="auto"/>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55001A9E"/>
    <w:multiLevelType w:val="hybridMultilevel"/>
    <w:tmpl w:val="C4F8F5DE"/>
    <w:lvl w:ilvl="0">
      <w:start w:val="1"/>
      <w:numFmt w:val="bullet"/>
      <w:lvlJc w:val="left"/>
      <w:pPr>
        <w:ind w:left="0" w:firstLine="705"/>
      </w:pPr>
      <w:rPr>
        <w:u w:val="none"/>
      </w:rPr>
    </w:lvl>
    <w:lvl w:ilvl="1">
      <w:start w:val="1"/>
      <w:numFmt w:val="bullet"/>
      <w:lvlRestart w:val="0"/>
      <w:lvlJc w:val="left"/>
      <w:pPr>
        <w:ind w:left="0" w:firstLine="705"/>
      </w:pPr>
      <w:rPr>
        <w:u w:val="none"/>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1126776764">
    <w:abstractNumId w:val="1"/>
  </w:num>
  <w:num w:numId="2" w16cid:durableId="1543327076">
    <w:abstractNumId w:val="2"/>
  </w:num>
  <w:num w:numId="3" w16cid:durableId="18617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isplayHorizontalDrawingGridEvery w:val="0"/>
  <w:displayVerticalDrawingGridEvery w:val="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65AF"/>
    <w:rsid w:val="0002005E"/>
    <w:rsid w:val="00025906"/>
    <w:rsid w:val="00051BDB"/>
    <w:rsid w:val="00054277"/>
    <w:rsid w:val="00062D32"/>
    <w:rsid w:val="00063804"/>
    <w:rsid w:val="000704C8"/>
    <w:rsid w:val="00072A98"/>
    <w:rsid w:val="00074C0E"/>
    <w:rsid w:val="0008360A"/>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0C77"/>
    <w:rsid w:val="001421E1"/>
    <w:rsid w:val="001428D4"/>
    <w:rsid w:val="001459C6"/>
    <w:rsid w:val="00146475"/>
    <w:rsid w:val="00146FE3"/>
    <w:rsid w:val="0015384D"/>
    <w:rsid w:val="00156874"/>
    <w:rsid w:val="00160F55"/>
    <w:rsid w:val="0017402C"/>
    <w:rsid w:val="00176F63"/>
    <w:rsid w:val="0018218D"/>
    <w:rsid w:val="00184AB5"/>
    <w:rsid w:val="001943EE"/>
    <w:rsid w:val="001D78A7"/>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5CE2"/>
    <w:rsid w:val="00330C2A"/>
    <w:rsid w:val="00332AF9"/>
    <w:rsid w:val="00341839"/>
    <w:rsid w:val="00366991"/>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50E77"/>
    <w:rsid w:val="00474D18"/>
    <w:rsid w:val="00483407"/>
    <w:rsid w:val="004978CB"/>
    <w:rsid w:val="004A4074"/>
    <w:rsid w:val="004B3546"/>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77EF"/>
    <w:rsid w:val="00546FDE"/>
    <w:rsid w:val="00550841"/>
    <w:rsid w:val="00550BA5"/>
    <w:rsid w:val="00557B49"/>
    <w:rsid w:val="0056044A"/>
    <w:rsid w:val="00566B07"/>
    <w:rsid w:val="00573174"/>
    <w:rsid w:val="00583887"/>
    <w:rsid w:val="00583F38"/>
    <w:rsid w:val="005846CE"/>
    <w:rsid w:val="00584ED6"/>
    <w:rsid w:val="005910E7"/>
    <w:rsid w:val="005A0BBB"/>
    <w:rsid w:val="005D7171"/>
    <w:rsid w:val="005E3D1E"/>
    <w:rsid w:val="005F3139"/>
    <w:rsid w:val="006001D8"/>
    <w:rsid w:val="00613984"/>
    <w:rsid w:val="00615936"/>
    <w:rsid w:val="00616295"/>
    <w:rsid w:val="006205B8"/>
    <w:rsid w:val="00622CFD"/>
    <w:rsid w:val="006240D2"/>
    <w:rsid w:val="00636996"/>
    <w:rsid w:val="00642EE6"/>
    <w:rsid w:val="00643F3C"/>
    <w:rsid w:val="006610B8"/>
    <w:rsid w:val="006651F9"/>
    <w:rsid w:val="00667635"/>
    <w:rsid w:val="00683E8B"/>
    <w:rsid w:val="00697AB8"/>
    <w:rsid w:val="006A05F7"/>
    <w:rsid w:val="006A3594"/>
    <w:rsid w:val="006A4D4A"/>
    <w:rsid w:val="006A707B"/>
    <w:rsid w:val="006B33CB"/>
    <w:rsid w:val="006B42A2"/>
    <w:rsid w:val="006D24EC"/>
    <w:rsid w:val="006D6710"/>
    <w:rsid w:val="006E11A6"/>
    <w:rsid w:val="006E45DD"/>
    <w:rsid w:val="006E689E"/>
    <w:rsid w:val="006E6DBE"/>
    <w:rsid w:val="00701105"/>
    <w:rsid w:val="0070258A"/>
    <w:rsid w:val="00706C69"/>
    <w:rsid w:val="0070718E"/>
    <w:rsid w:val="00707ADE"/>
    <w:rsid w:val="0071276C"/>
    <w:rsid w:val="00730E2D"/>
    <w:rsid w:val="00733696"/>
    <w:rsid w:val="00733C31"/>
    <w:rsid w:val="00751786"/>
    <w:rsid w:val="007523B6"/>
    <w:rsid w:val="00765592"/>
    <w:rsid w:val="00786DAF"/>
    <w:rsid w:val="00792DE6"/>
    <w:rsid w:val="007A2915"/>
    <w:rsid w:val="007A5BA9"/>
    <w:rsid w:val="007A73EC"/>
    <w:rsid w:val="007B32A0"/>
    <w:rsid w:val="007C5B7E"/>
    <w:rsid w:val="007E021E"/>
    <w:rsid w:val="007E3858"/>
    <w:rsid w:val="007E7EA0"/>
    <w:rsid w:val="007F3771"/>
    <w:rsid w:val="007F6888"/>
    <w:rsid w:val="00812E64"/>
    <w:rsid w:val="008141D0"/>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16309"/>
    <w:rsid w:val="00920076"/>
    <w:rsid w:val="009212D8"/>
    <w:rsid w:val="009328EF"/>
    <w:rsid w:val="00961A65"/>
    <w:rsid w:val="00963ACC"/>
    <w:rsid w:val="00973529"/>
    <w:rsid w:val="009767F7"/>
    <w:rsid w:val="0098147E"/>
    <w:rsid w:val="009819D5"/>
    <w:rsid w:val="0098433C"/>
    <w:rsid w:val="00996DC8"/>
    <w:rsid w:val="009B2296"/>
    <w:rsid w:val="009B7929"/>
    <w:rsid w:val="009C29A7"/>
    <w:rsid w:val="009C643F"/>
    <w:rsid w:val="009E200C"/>
    <w:rsid w:val="009F3293"/>
    <w:rsid w:val="009F48D8"/>
    <w:rsid w:val="009F77B9"/>
    <w:rsid w:val="00A03231"/>
    <w:rsid w:val="00A067B4"/>
    <w:rsid w:val="00A17946"/>
    <w:rsid w:val="00A21D44"/>
    <w:rsid w:val="00A30AED"/>
    <w:rsid w:val="00A318B0"/>
    <w:rsid w:val="00A4004D"/>
    <w:rsid w:val="00A41446"/>
    <w:rsid w:val="00A4322D"/>
    <w:rsid w:val="00A54546"/>
    <w:rsid w:val="00A87DFA"/>
    <w:rsid w:val="00A94030"/>
    <w:rsid w:val="00AA21A4"/>
    <w:rsid w:val="00AA6DC1"/>
    <w:rsid w:val="00AA74E7"/>
    <w:rsid w:val="00AB2288"/>
    <w:rsid w:val="00AB278E"/>
    <w:rsid w:val="00AC60C1"/>
    <w:rsid w:val="00AD576B"/>
    <w:rsid w:val="00AE2200"/>
    <w:rsid w:val="00AF02BA"/>
    <w:rsid w:val="00AF21C7"/>
    <w:rsid w:val="00B12561"/>
    <w:rsid w:val="00B26E48"/>
    <w:rsid w:val="00B30E51"/>
    <w:rsid w:val="00B41150"/>
    <w:rsid w:val="00B45C16"/>
    <w:rsid w:val="00B55A55"/>
    <w:rsid w:val="00B9570C"/>
    <w:rsid w:val="00BB4400"/>
    <w:rsid w:val="00BD24E4"/>
    <w:rsid w:val="00BE3E7A"/>
    <w:rsid w:val="00BE5011"/>
    <w:rsid w:val="00BE78C7"/>
    <w:rsid w:val="00BF11EB"/>
    <w:rsid w:val="00BF233C"/>
    <w:rsid w:val="00C038B7"/>
    <w:rsid w:val="00C041F7"/>
    <w:rsid w:val="00C04DED"/>
    <w:rsid w:val="00C1122C"/>
    <w:rsid w:val="00C21975"/>
    <w:rsid w:val="00C345B8"/>
    <w:rsid w:val="00C375DF"/>
    <w:rsid w:val="00C41856"/>
    <w:rsid w:val="00C44804"/>
    <w:rsid w:val="00C45100"/>
    <w:rsid w:val="00C50C30"/>
    <w:rsid w:val="00C51C4E"/>
    <w:rsid w:val="00C53A90"/>
    <w:rsid w:val="00C54CFF"/>
    <w:rsid w:val="00C56C1D"/>
    <w:rsid w:val="00C6145F"/>
    <w:rsid w:val="00C640B7"/>
    <w:rsid w:val="00C81055"/>
    <w:rsid w:val="00C8421C"/>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67E61"/>
    <w:rsid w:val="00D70A7C"/>
    <w:rsid w:val="00D73652"/>
    <w:rsid w:val="00D873B0"/>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7EC9"/>
    <w:rsid w:val="00DF1EC1"/>
    <w:rsid w:val="00DF75CE"/>
    <w:rsid w:val="00E04F00"/>
    <w:rsid w:val="00E0527A"/>
    <w:rsid w:val="00E13483"/>
    <w:rsid w:val="00E15F9B"/>
    <w:rsid w:val="00E25982"/>
    <w:rsid w:val="00E31881"/>
    <w:rsid w:val="00E35441"/>
    <w:rsid w:val="00E3743F"/>
    <w:rsid w:val="00E436F0"/>
    <w:rsid w:val="00E44ADB"/>
    <w:rsid w:val="00E50D99"/>
    <w:rsid w:val="00E71316"/>
    <w:rsid w:val="00E95294"/>
    <w:rsid w:val="00EA7310"/>
    <w:rsid w:val="00EB1825"/>
    <w:rsid w:val="00EB2C30"/>
    <w:rsid w:val="00EE1908"/>
    <w:rsid w:val="00EF2339"/>
    <w:rsid w:val="00F06A13"/>
    <w:rsid w:val="00F14918"/>
    <w:rsid w:val="00F220D5"/>
    <w:rsid w:val="00F33DBE"/>
    <w:rsid w:val="00F33E54"/>
    <w:rsid w:val="00F350B2"/>
    <w:rsid w:val="00F35615"/>
    <w:rsid w:val="00F365B1"/>
    <w:rsid w:val="00F37820"/>
    <w:rsid w:val="00F462A6"/>
    <w:rsid w:val="00F62E54"/>
    <w:rsid w:val="00F84ADE"/>
    <w:rsid w:val="00F949B7"/>
    <w:rsid w:val="00F952BC"/>
    <w:rsid w:val="00FB1DB2"/>
    <w:rsid w:val="00FB225E"/>
    <w:rsid w:val="00FE2AC9"/>
    <w:rsid w:val="00FE7A34"/>
    <w:rsid w:val="00FF2B5E"/>
    <w:rsid w:val="00FF6876"/>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14:docId w14:val="018D3F5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3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s://likumi.lv/ta/id/327984-par-apropriacijas-pardali"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B10535-1B5D-49D5-AC58-1C4DD3F77A33}">
  <ds:schemaRefs>
    <ds:schemaRef ds:uri="http://schemas.microsoft.com/sharepoint/v3/contenttype/forms"/>
  </ds:schemaRefs>
</ds:datastoreItem>
</file>

<file path=customXml/itemProps2.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Pages>
  <Words>2103</Words>
  <Characters>1199</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Kristīna Pūre</cp:lastModifiedBy>
  <cp:revision>14</cp:revision>
  <cp:lastPrinted>2007-06-25T10:49:00Z</cp:lastPrinted>
  <dcterms:created xsi:type="dcterms:W3CDTF">2024-02-19T11:30:00Z</dcterms:created>
  <dcterms:modified xsi:type="dcterms:W3CDTF">2026-10-22T08:21:00Z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