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AC97B6" w14:textId="77777777" w:rsidR="00A60A41" w:rsidRDefault="00391DB5">
      <w:pPr>
        <w:pStyle w:val="paragraph"/>
        <w:spacing w:before="240"/>
        <w:contextualSpacing w:val="0"/>
        <w:jc w:val="right"/>
        <w:rPr>
          <w:b/>
        </w:rPr>
      </w:pPr>
      <w:r>
        <w:rPr>
          <w:b/>
        </w:rPr>
        <w:t>Ministru kabineta rīkojums Nr. 619</w:t>
      </w:r>
    </w:p>
    <w:p w14:paraId="3EAC97B7" w14:textId="77777777" w:rsidR="00A60A41" w:rsidRDefault="00391DB5">
      <w:pPr>
        <w:jc w:val="right"/>
      </w:pPr>
      <w:r>
        <w:t xml:space="preserve">Rīgā </w:t>
      </w:r>
      <w:r>
        <w:fldChar w:fldCharType="begin"/>
      </w:r>
      <w:r>
        <w:instrText xml:space="preserve"> MERGEFIELD =TAP_RIK_DATUMS_LOK * MERGEFORMAT </w:instrText>
      </w:r>
      <w:r>
        <w:fldChar w:fldCharType="separate"/>
      </w:r>
      <w:r>
        <w:rPr>
          <w:noProof/>
        </w:rPr>
        <w:t>2026. gada 9. oktobrī</w:t>
      </w:r>
      <w:r>
        <w:rPr>
          <w:noProof/>
        </w:rPr>
        <w:fldChar w:fldCharType="end"/>
      </w:r>
      <w:r>
        <w:t xml:space="preserve"> (prot. Nr. 57 26. §)</w:t>
      </w:r>
    </w:p>
    <w:p w14:paraId="3EAC97B8" w14:textId="77777777" w:rsidR="00A60A41" w:rsidRDefault="00391DB5">
      <w:pPr>
        <w:pStyle w:val="paragraphheader"/>
        <w:contextualSpacing w:val="0"/>
        <w:jc w:val="center"/>
        <w:rPr>
          <w:b/>
        </w:rPr>
      </w:pPr>
      <w:r>
        <w:rPr>
          <w:b/>
        </w:rPr>
        <w:t>Par apropriācijas pārdali no budžeta resora "74. Gadskārtējā valsts budžeta izpildes procesā pārdalāmais finansējums" programmas 18.00.00 "Finansējums valsts drošības stiprināšanas pasākumiem" </w:t>
      </w:r>
    </w:p>
    <w:p w14:paraId="3EAC97B9" w14:textId="08431426" w:rsidR="00A60A41" w:rsidRDefault="00391DB5">
      <w:pPr>
        <w:numPr>
          <w:ilvl w:val="0"/>
          <w:numId w:val="1"/>
        </w:numPr>
        <w:spacing w:before="280"/>
        <w:ind w:firstLine="706"/>
      </w:pPr>
      <w:r>
        <w:t>1. Pamatojoties uz likuma "Par valsts budžetu 2026. gadam un budžeta ietvaru 2026., 2027. un 2028. gadam" 69. panta pirmo daļu atbalstīt apropriācijas pārdali 2</w:t>
      </w:r>
      <w:r w:rsidR="005B16EF">
        <w:t> </w:t>
      </w:r>
      <w:r>
        <w:t>360</w:t>
      </w:r>
      <w:r w:rsidR="005B16EF">
        <w:t> </w:t>
      </w:r>
      <w:r>
        <w:t>808 </w:t>
      </w:r>
      <w:proofErr w:type="spellStart"/>
      <w:r>
        <w:rPr>
          <w:i/>
        </w:rPr>
        <w:t>euro</w:t>
      </w:r>
      <w:proofErr w:type="spellEnd"/>
      <w:r>
        <w:t> apmērā no budžeta resora "74. Gadskārtējā valsts budžeta izpildes procesā pārdalāmais finansējums" programmas 18.00.00 "Finansējums valsts drošības stiprināšanas pasākumiem" uz Ekonomikas ministrijas budžeta programmu 35.00.00 "Valsts atbalsta programmas" pirmās nepieciešamības preču rezervju sistēmas ieviešanai, lai valsts apdraudējuma gadījumā nodrošinātu iedzīvotājus ar pirmās nepieciešamības precēm.</w:t>
      </w:r>
    </w:p>
    <w:p w14:paraId="3EAC97BA" w14:textId="77777777" w:rsidR="00A60A41" w:rsidRDefault="00391DB5">
      <w:pPr>
        <w:numPr>
          <w:ilvl w:val="0"/>
          <w:numId w:val="1"/>
        </w:numPr>
        <w:spacing w:before="280"/>
        <w:ind w:firstLine="706"/>
      </w:pPr>
      <w:r>
        <w:t xml:space="preserve">2. </w:t>
      </w:r>
      <w:r>
        <w:t>Ekonomikas ministrijai normatīvajos aktos noteiktajā kārtībā sagatavot un iesniegt Finanšu ministrijā pieprasījumu valsts budžeta apropriācijas pārdalei atbilstoši šā rīkojuma 1. punktam.</w:t>
      </w:r>
    </w:p>
    <w:p w14:paraId="3EAC97BB" w14:textId="77777777" w:rsidR="00A60A41" w:rsidRDefault="00391DB5">
      <w:pPr>
        <w:numPr>
          <w:ilvl w:val="0"/>
          <w:numId w:val="1"/>
        </w:numPr>
        <w:spacing w:before="280"/>
        <w:ind w:firstLine="706"/>
      </w:pPr>
      <w:r>
        <w:t>3. Finanšu ministram normatīvajos aktos noteiktajā kārtībā informēt Saeimas Budžeta un finanšu (nodokļu) komisiju par šā rīkojuma 1. punktā</w:t>
      </w:r>
      <w:r>
        <w:t xml:space="preserve"> minēto apropriācijas pārdali un, ja Saeimas Budžeta un finanšu (nodokļu) komisija piecu darbdienu laikā pēc attiecīgās informācijas saņemšanas nav izteikusi iebildumus, veikt apropriācijas pārdali.</w:t>
      </w:r>
    </w:p>
    <w:p w14:paraId="3EAC97BC" w14:textId="77777777" w:rsidR="00A60A41" w:rsidRDefault="00A60A41">
      <w:pPr>
        <w:spacing w:before="480"/>
      </w:pPr>
    </w:p>
    <w:tbl>
      <w:tblPr>
        <w:tblStyle w:val="a"/>
        <w:tblW w:w="9642" w:type="dxa"/>
        <w:tblLayout w:type="fixed"/>
        <w:tblLook w:val="0600" w:firstRow="0" w:lastRow="0" w:firstColumn="0" w:lastColumn="0" w:noHBand="1" w:noVBand="1"/>
      </w:tblPr>
      <w:tblGrid>
        <w:gridCol w:w="2721"/>
        <w:gridCol w:w="4200"/>
        <w:gridCol w:w="2721"/>
      </w:tblGrid>
      <w:tr w:rsidR="00A60A41" w14:paraId="3EAC97C0" w14:textId="77777777">
        <w:tc>
          <w:tcPr>
            <w:tcW w:w="2721" w:type="dxa"/>
            <w:shd w:val="clear" w:color="auto" w:fill="FFFFFF"/>
            <w:noWrap/>
            <w:tcMar>
              <w:top w:w="0" w:type="dxa"/>
              <w:left w:w="0" w:type="dxa"/>
              <w:bottom w:w="0" w:type="dxa"/>
              <w:right w:w="0" w:type="dxa"/>
            </w:tcMar>
            <w:vAlign w:val="center"/>
          </w:tcPr>
          <w:p w14:paraId="3EAC97BD" w14:textId="77777777" w:rsidR="00A60A41" w:rsidRDefault="00391DB5">
            <w:pPr>
              <w:jc w:val="left"/>
            </w:pPr>
            <w:r>
              <w:t>Ministru prezidents</w:t>
            </w:r>
          </w:p>
        </w:tc>
        <w:tc>
          <w:tcPr>
            <w:tcW w:w="4200" w:type="dxa"/>
            <w:shd w:val="clear" w:color="auto" w:fill="FFFFFF"/>
            <w:noWrap/>
            <w:tcMar>
              <w:top w:w="0" w:type="dxa"/>
              <w:left w:w="0" w:type="dxa"/>
              <w:bottom w:w="0" w:type="dxa"/>
              <w:right w:w="0" w:type="dxa"/>
            </w:tcMar>
            <w:vAlign w:val="center"/>
          </w:tcPr>
          <w:p w14:paraId="3EAC97BE" w14:textId="77777777" w:rsidR="00A60A41" w:rsidRDefault="00391DB5">
            <w:pPr>
              <w:jc w:val="center"/>
            </w:pPr>
            <w:r>
              <w:rPr>
                <w:sz w:val="24"/>
              </w:rPr>
              <w:t>(paraksts*)</w:t>
            </w:r>
          </w:p>
        </w:tc>
        <w:tc>
          <w:tcPr>
            <w:tcW w:w="2721" w:type="dxa"/>
            <w:shd w:val="clear" w:color="auto" w:fill="FFFFFF"/>
            <w:noWrap/>
            <w:tcMar>
              <w:top w:w="0" w:type="dxa"/>
              <w:left w:w="0" w:type="dxa"/>
              <w:bottom w:w="0" w:type="dxa"/>
              <w:right w:w="0" w:type="dxa"/>
            </w:tcMar>
            <w:vAlign w:val="center"/>
          </w:tcPr>
          <w:p w14:paraId="3EAC97BF" w14:textId="77777777" w:rsidR="00A60A41" w:rsidRDefault="00391DB5">
            <w:pPr>
              <w:jc w:val="right"/>
            </w:pPr>
            <w:r>
              <w:t>A. Kulbergs</w:t>
            </w:r>
          </w:p>
        </w:tc>
      </w:tr>
      <w:tr w:rsidR="00A60A41" w14:paraId="3EAC97C4" w14:textId="77777777">
        <w:tc>
          <w:tcPr>
            <w:tcW w:w="2721" w:type="dxa"/>
            <w:shd w:val="clear" w:color="auto" w:fill="FFFFFF"/>
            <w:noWrap/>
            <w:tcMar>
              <w:top w:w="0" w:type="dxa"/>
              <w:left w:w="0" w:type="dxa"/>
              <w:bottom w:w="0" w:type="dxa"/>
              <w:right w:w="0" w:type="dxa"/>
            </w:tcMar>
            <w:vAlign w:val="center"/>
          </w:tcPr>
          <w:p w14:paraId="3EAC97C1" w14:textId="77777777" w:rsidR="00A60A41" w:rsidRDefault="00391DB5">
            <w:pPr>
              <w:jc w:val="left"/>
            </w:pPr>
            <w:r>
              <w:t>Ekonomikas ministrs</w:t>
            </w:r>
          </w:p>
        </w:tc>
        <w:tc>
          <w:tcPr>
            <w:tcW w:w="4200" w:type="dxa"/>
            <w:shd w:val="clear" w:color="auto" w:fill="FFFFFF"/>
            <w:noWrap/>
            <w:tcMar>
              <w:top w:w="0" w:type="dxa"/>
              <w:left w:w="0" w:type="dxa"/>
              <w:bottom w:w="0" w:type="dxa"/>
              <w:right w:w="0" w:type="dxa"/>
            </w:tcMar>
            <w:vAlign w:val="center"/>
          </w:tcPr>
          <w:p w14:paraId="3EAC97C2" w14:textId="77777777" w:rsidR="00A60A41" w:rsidRDefault="00391DB5">
            <w:pPr>
              <w:jc w:val="center"/>
            </w:pPr>
            <w:r>
              <w:rPr>
                <w:sz w:val="24"/>
              </w:rPr>
              <w:t>(paraksts**)</w:t>
            </w:r>
          </w:p>
        </w:tc>
        <w:tc>
          <w:tcPr>
            <w:tcW w:w="2721" w:type="dxa"/>
            <w:shd w:val="clear" w:color="auto" w:fill="FFFFFF"/>
            <w:noWrap/>
            <w:tcMar>
              <w:top w:w="0" w:type="dxa"/>
              <w:left w:w="0" w:type="dxa"/>
              <w:bottom w:w="0" w:type="dxa"/>
              <w:right w:w="0" w:type="dxa"/>
            </w:tcMar>
            <w:vAlign w:val="center"/>
          </w:tcPr>
          <w:p w14:paraId="3EAC97C3" w14:textId="77777777" w:rsidR="00A60A41" w:rsidRDefault="00391DB5">
            <w:pPr>
              <w:jc w:val="right"/>
            </w:pPr>
            <w:r>
              <w:t>V. Valainis</w:t>
            </w:r>
          </w:p>
        </w:tc>
      </w:tr>
    </w:tbl>
    <w:p w14:paraId="3EAC97C5" w14:textId="77777777" w:rsidR="00A60A41" w:rsidRDefault="00391DB5">
      <w:pPr>
        <w:spacing w:before="800"/>
        <w:ind w:left="705"/>
      </w:pPr>
      <w:r>
        <w:rPr>
          <w:sz w:val="24"/>
        </w:rPr>
        <w:t>* Dokuments ir parakstīts ar drošu elektronisko parakstu</w:t>
      </w:r>
    </w:p>
    <w:p w14:paraId="3EAC97C6" w14:textId="77777777" w:rsidR="00A60A41" w:rsidRDefault="00391DB5">
      <w:pPr>
        <w:ind w:left="705"/>
      </w:pPr>
      <w:r>
        <w:rPr>
          <w:sz w:val="24"/>
        </w:rPr>
        <w:t>** Dokuments ir parakstīts ar TAP portāla elektroniskās parakstīšanas rīku</w:t>
      </w:r>
    </w:p>
    <w:sectPr w:rsidR="00A60A41">
      <w:headerReference w:type="default" r:id="rId10"/>
      <w:footerReference w:type="default" r:id="rId11"/>
      <w:headerReference w:type="first" r:id="rId12"/>
      <w:footerReference w:type="first" r:id="rId13"/>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08E17" w14:textId="77777777" w:rsidR="00391DB5" w:rsidRDefault="00391DB5">
      <w:r>
        <w:separator/>
      </w:r>
    </w:p>
  </w:endnote>
  <w:endnote w:type="continuationSeparator" w:id="0">
    <w:p w14:paraId="192B8D34" w14:textId="77777777" w:rsidR="00391DB5" w:rsidRDefault="00391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97C7" w14:textId="77777777" w:rsidR="00A60A41" w:rsidRDefault="00391DB5">
    <w:pPr>
      <w:jc w:val="right"/>
    </w:pPr>
    <w:r>
      <w:rPr>
        <w:sz w:val="24"/>
        <w:szCs w:val="24"/>
      </w:rPr>
      <w:fldChar w:fldCharType="begin"/>
    </w:r>
    <w:r>
      <w:rPr>
        <w:sz w:val="24"/>
        <w:szCs w:val="24"/>
      </w:rPr>
      <w:instrText>PAGE</w:instrTex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97D4" w14:textId="77777777" w:rsidR="00391DB5" w:rsidRDefault="00391DB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6785" w14:textId="77777777" w:rsidR="00391DB5" w:rsidRDefault="00391DB5">
      <w:r>
        <w:separator/>
      </w:r>
    </w:p>
  </w:footnote>
  <w:footnote w:type="continuationSeparator" w:id="0">
    <w:p w14:paraId="38D90CA8" w14:textId="77777777" w:rsidR="00391DB5" w:rsidRDefault="00391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97D1" w14:textId="77777777" w:rsidR="00391DB5" w:rsidRDefault="00391DB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97C8" w14:textId="77777777" w:rsidR="00A60A41" w:rsidRDefault="00391DB5">
    <w:pPr>
      <w:spacing w:line="320" w:lineRule="auto"/>
      <w:jc w:val="center"/>
    </w:pPr>
    <w:r>
      <w:rPr>
        <w:noProof/>
      </w:rPr>
      <w:drawing>
        <wp:inline distT="101600" distB="101600" distL="101600" distR="101600" wp14:anchorId="3EAC97C9" wp14:editId="3EAC97CA">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43930"/>
    <w:multiLevelType w:val="hybridMultilevel"/>
    <w:tmpl w:val="1D2C93E0"/>
    <w:lvl w:ilvl="0" w:tplc="A03EFD5E">
      <w:start w:val="1"/>
      <w:numFmt w:val="bullet"/>
      <w:lvlRestart w:val="0"/>
      <w:lvlText w:val=""/>
      <w:lvlJc w:val="left"/>
      <w:pPr>
        <w:ind w:left="0" w:firstLine="705"/>
      </w:pPr>
      <w:rPr>
        <w:u w:val="none"/>
      </w:rPr>
    </w:lvl>
    <w:lvl w:ilvl="1" w:tplc="C1D800F2">
      <w:numFmt w:val="decimal"/>
      <w:lvlText w:val=""/>
      <w:lvlJc w:val="left"/>
    </w:lvl>
    <w:lvl w:ilvl="2" w:tplc="B8984F80">
      <w:numFmt w:val="decimal"/>
      <w:lvlText w:val=""/>
      <w:lvlJc w:val="left"/>
    </w:lvl>
    <w:lvl w:ilvl="3" w:tplc="526EB518">
      <w:numFmt w:val="decimal"/>
      <w:lvlText w:val=""/>
      <w:lvlJc w:val="left"/>
    </w:lvl>
    <w:lvl w:ilvl="4" w:tplc="F63C250C">
      <w:numFmt w:val="decimal"/>
      <w:lvlText w:val=""/>
      <w:lvlJc w:val="left"/>
    </w:lvl>
    <w:lvl w:ilvl="5" w:tplc="AB766C0E">
      <w:numFmt w:val="decimal"/>
      <w:lvlText w:val=""/>
      <w:lvlJc w:val="left"/>
    </w:lvl>
    <w:lvl w:ilvl="6" w:tplc="F1BEAED2">
      <w:numFmt w:val="decimal"/>
      <w:lvlText w:val=""/>
      <w:lvlJc w:val="left"/>
    </w:lvl>
    <w:lvl w:ilvl="7" w:tplc="625E24E6">
      <w:numFmt w:val="decimal"/>
      <w:lvlText w:val=""/>
      <w:lvlJc w:val="left"/>
    </w:lvl>
    <w:lvl w:ilvl="8" w:tplc="109A29D0">
      <w:numFmt w:val="decimal"/>
      <w:lvlText w:val=""/>
      <w:lvlJc w:val="left"/>
    </w:lvl>
  </w:abstractNum>
  <w:num w:numId="1" w16cid:durableId="197428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60A41"/>
    <w:rsid w:val="002D519F"/>
    <w:rsid w:val="00391DB5"/>
    <w:rsid w:val="005B16EF"/>
    <w:rsid w:val="00A60A4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97B6"/>
  <w15:docId w15:val="{9C4944F6-F64C-4B27-A9D4-53ABF108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customStyle="1" w:styleId="placeholderparagraph">
    <w:name w:val="placeholder_paragraph"/>
    <w:qFormat/>
  </w:style>
  <w:style w:type="paragraph" w:customStyle="1" w:styleId="placeholderparagraph0">
    <w:name w:val="placeholder_paragraph"/>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0A6483-ED42-4E46-802A-4E1AB9CFDD14}">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customXml/itemProps2.xml><?xml version="1.0" encoding="utf-8"?>
<ds:datastoreItem xmlns:ds="http://schemas.openxmlformats.org/officeDocument/2006/customXml" ds:itemID="{D9CB516E-6B23-4E8E-8B44-696867A8A3DD}">
  <ds:schemaRefs>
    <ds:schemaRef ds:uri="http://schemas.microsoft.com/sharepoint/v3/contenttype/forms"/>
  </ds:schemaRefs>
</ds:datastoreItem>
</file>

<file path=customXml/itemProps3.xml><?xml version="1.0" encoding="utf-8"?>
<ds:datastoreItem xmlns:ds="http://schemas.openxmlformats.org/officeDocument/2006/customXml" ds:itemID="{689AD0B3-E814-4008-A2DF-B6763F475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1057</Words>
  <Characters>603</Characters>
  <Application>Microsoft Office Word</Application>
  <DocSecurity>0</DocSecurity>
  <Lines>5</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rikojums_26-TA-871.docx</dc:title>
  <cp:lastModifiedBy>Kristīna Pūre</cp:lastModifiedBy>
  <cp:revision>2</cp:revision>
  <dcterms:created xsi:type="dcterms:W3CDTF">2026-10-09T12:50:00Z</dcterms:created>
  <dcterms:modified xsi:type="dcterms:W3CDTF">2026-10-09T12:50:00Z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ies>
</file>