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FA36F" w14:textId="77777777" w:rsidR="00671A9B" w:rsidRPr="00524C1F" w:rsidRDefault="00D47A45" w:rsidP="00D41EC5">
      <w:pPr>
        <w:pStyle w:val="Header"/>
        <w:tabs>
          <w:tab w:val="clear" w:pos="4153"/>
        </w:tabs>
        <w:rPr>
          <w:sz w:val="24"/>
          <w:szCs w:val="24"/>
        </w:rPr>
      </w:pPr>
      <w:r>
        <w:rPr>
          <w:noProof/>
        </w:rPr>
        <w:drawing>
          <wp:anchor distT="0" distB="0" distL="114300" distR="114300" simplePos="0" relativeHeight="251662336" behindDoc="1" locked="0" layoutInCell="1" allowOverlap="1" wp14:anchorId="393C5ED4" wp14:editId="5C0ECE98">
            <wp:simplePos x="0" y="0"/>
            <wp:positionH relativeFrom="page">
              <wp:posOffset>1089660</wp:posOffset>
            </wp:positionH>
            <wp:positionV relativeFrom="paragraph">
              <wp:posOffset>-133985</wp:posOffset>
            </wp:positionV>
            <wp:extent cx="5727053" cy="1128269"/>
            <wp:effectExtent l="0" t="0" r="0" b="0"/>
            <wp:wrapNone/>
            <wp:docPr id="529984013"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984013" name="Attēls 529984013"/>
                    <pic:cNvPicPr/>
                  </pic:nvPicPr>
                  <pic:blipFill>
                    <a:blip r:embed="rId7" cstate="print">
                      <a:alphaModFix/>
                      <a:extLst>
                        <a:ext uri="{28A0092B-C50C-407E-A947-70E740481C1C}">
                          <a14:useLocalDpi xmlns:a14="http://schemas.microsoft.com/office/drawing/2010/main" val="0"/>
                        </a:ext>
                      </a:extLst>
                    </a:blip>
                    <a:stretch>
                      <a:fillRect/>
                    </a:stretch>
                  </pic:blipFill>
                  <pic:spPr>
                    <a:xfrm>
                      <a:off x="0" y="0"/>
                      <a:ext cx="5727053" cy="1128269"/>
                    </a:xfrm>
                    <a:prstGeom prst="rect">
                      <a:avLst/>
                    </a:prstGeom>
                  </pic:spPr>
                </pic:pic>
              </a:graphicData>
            </a:graphic>
            <wp14:sizeRelH relativeFrom="margin">
              <wp14:pctWidth>0</wp14:pctWidth>
            </wp14:sizeRelH>
            <wp14:sizeRelV relativeFrom="margin">
              <wp14:pctHeight>0</wp14:pctHeight>
            </wp14:sizeRelV>
          </wp:anchor>
        </w:drawing>
      </w:r>
      <w:r w:rsidR="00D41EC5" w:rsidRPr="00524C1F">
        <w:rPr>
          <w:noProof/>
          <w:sz w:val="24"/>
          <w:szCs w:val="24"/>
          <w:lang w:eastAsia="lv-LV"/>
        </w:rPr>
        <mc:AlternateContent>
          <mc:Choice Requires="wps">
            <w:drawing>
              <wp:anchor distT="0" distB="0" distL="114300" distR="114300" simplePos="0" relativeHeight="251660288" behindDoc="1" locked="0" layoutInCell="1" allowOverlap="1" wp14:anchorId="3F18866B" wp14:editId="2AE9919C">
                <wp:simplePos x="0" y="0"/>
                <wp:positionH relativeFrom="margin">
                  <wp:posOffset>698074</wp:posOffset>
                </wp:positionH>
                <wp:positionV relativeFrom="page">
                  <wp:posOffset>1846376</wp:posOffset>
                </wp:positionV>
                <wp:extent cx="4397098" cy="314325"/>
                <wp:effectExtent l="0" t="0" r="381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7098"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6F7135" w14:textId="77777777" w:rsidR="006D1A51" w:rsidRDefault="00D47A45" w:rsidP="006D1A51">
                            <w:pPr>
                              <w:spacing w:line="194" w:lineRule="exact"/>
                              <w:ind w:left="20" w:right="-45"/>
                              <w:jc w:val="center"/>
                              <w:rPr>
                                <w:color w:val="231F20"/>
                                <w:sz w:val="17"/>
                                <w:szCs w:val="17"/>
                              </w:rPr>
                            </w:pPr>
                            <w:r>
                              <w:rPr>
                                <w:color w:val="231F20"/>
                                <w:sz w:val="17"/>
                                <w:szCs w:val="17"/>
                              </w:rPr>
                              <w:t>Bruņinieku iela 72B</w:t>
                            </w:r>
                            <w:r w:rsidRPr="00784807">
                              <w:rPr>
                                <w:color w:val="231F20"/>
                                <w:sz w:val="17"/>
                                <w:szCs w:val="17"/>
                              </w:rPr>
                              <w:t>, Rīga, LV-1009</w:t>
                            </w:r>
                            <w:r>
                              <w:rPr>
                                <w:color w:val="231F20"/>
                                <w:sz w:val="17"/>
                                <w:szCs w:val="17"/>
                              </w:rPr>
                              <w:t>;</w:t>
                            </w:r>
                            <w:r w:rsidRPr="00784807">
                              <w:rPr>
                                <w:color w:val="231F20"/>
                                <w:sz w:val="17"/>
                                <w:szCs w:val="17"/>
                              </w:rPr>
                              <w:t xml:space="preserve"> tālr.</w:t>
                            </w:r>
                            <w:r>
                              <w:rPr>
                                <w:color w:val="231F20"/>
                                <w:sz w:val="17"/>
                                <w:szCs w:val="17"/>
                              </w:rPr>
                              <w:t>: 67208218;</w:t>
                            </w:r>
                          </w:p>
                          <w:p w14:paraId="7B56C150" w14:textId="77777777" w:rsidR="006D1A51" w:rsidRDefault="00D47A45" w:rsidP="006D1A51">
                            <w:pPr>
                              <w:spacing w:line="194" w:lineRule="exact"/>
                              <w:ind w:left="20" w:right="-45"/>
                              <w:jc w:val="center"/>
                              <w:rPr>
                                <w:sz w:val="17"/>
                                <w:szCs w:val="17"/>
                              </w:rPr>
                            </w:pPr>
                            <w:r w:rsidRPr="00784807">
                              <w:rPr>
                                <w:color w:val="231F20"/>
                                <w:sz w:val="17"/>
                                <w:szCs w:val="17"/>
                              </w:rPr>
                              <w:t>e-pasts</w:t>
                            </w:r>
                            <w:r>
                              <w:rPr>
                                <w:color w:val="231F20"/>
                                <w:sz w:val="17"/>
                                <w:szCs w:val="17"/>
                              </w:rPr>
                              <w:t xml:space="preserve">: </w:t>
                            </w:r>
                            <w:r w:rsidR="004032F1" w:rsidRPr="004032F1">
                              <w:rPr>
                                <w:color w:val="231F20"/>
                                <w:sz w:val="17"/>
                                <w:szCs w:val="17"/>
                              </w:rPr>
                              <w:t>pasts@idc.gov.lv; www.idc.gov.lv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F18866B" id="_x0000_t202" coordsize="21600,21600" o:spt="202" path="m,l,21600r21600,l21600,xe">
                <v:stroke joinstyle="miter"/>
                <v:path gradientshapeok="t" o:connecttype="rect"/>
              </v:shapetype>
              <v:shape id="Text Box 4" o:spid="_x0000_s1026" type="#_x0000_t202" style="position:absolute;margin-left:54.95pt;margin-top:145.4pt;width:346.25pt;height:24.7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" filled="f" stroked="f">
                <v:textbox inset="0,0,0,0">
                  <w:txbxContent>
                    <w:p w14:paraId="116F7135" w14:textId="77777777" w:rsidR="006D1A51" w:rsidRDefault="00D47A45" w:rsidP="006D1A51">
                      <w:pPr>
                        <w:spacing w:line="194" w:lineRule="exact"/>
                        <w:ind w:left="20" w:right="-45"/>
                        <w:jc w:val="center"/>
                        <w:rPr>
                          <w:color w:val="231F20"/>
                          <w:sz w:val="17"/>
                          <w:szCs w:val="17"/>
                        </w:rPr>
                      </w:pPr>
                      <w:r>
                        <w:rPr>
                          <w:color w:val="231F20"/>
                          <w:sz w:val="17"/>
                          <w:szCs w:val="17"/>
                        </w:rPr>
                        <w:t>Bruņinieku iela 72B</w:t>
                      </w:r>
                      <w:r w:rsidRPr="00784807">
                        <w:rPr>
                          <w:color w:val="231F20"/>
                          <w:sz w:val="17"/>
                          <w:szCs w:val="17"/>
                        </w:rPr>
                        <w:t>, Rīga, LV-1009</w:t>
                      </w:r>
                      <w:r>
                        <w:rPr>
                          <w:color w:val="231F20"/>
                          <w:sz w:val="17"/>
                          <w:szCs w:val="17"/>
                        </w:rPr>
                        <w:t>;</w:t>
                      </w:r>
                      <w:r w:rsidRPr="00784807">
                        <w:rPr>
                          <w:color w:val="231F20"/>
                          <w:sz w:val="17"/>
                          <w:szCs w:val="17"/>
                        </w:rPr>
                        <w:t xml:space="preserve"> tālr.</w:t>
                      </w:r>
                      <w:r>
                        <w:rPr>
                          <w:color w:val="231F20"/>
                          <w:sz w:val="17"/>
                          <w:szCs w:val="17"/>
                        </w:rPr>
                        <w:t>: 67208218;</w:t>
                      </w:r>
                    </w:p>
                    <w:p w14:paraId="7B56C150" w14:textId="77777777" w:rsidR="006D1A51" w:rsidRDefault="00D47A45" w:rsidP="006D1A51">
                      <w:pPr>
                        <w:spacing w:line="194" w:lineRule="exact"/>
                        <w:ind w:left="20" w:right="-45"/>
                        <w:jc w:val="center"/>
                        <w:rPr>
                          <w:sz w:val="17"/>
                          <w:szCs w:val="17"/>
                        </w:rPr>
                      </w:pPr>
                      <w:r w:rsidRPr="00784807">
                        <w:rPr>
                          <w:color w:val="231F20"/>
                          <w:sz w:val="17"/>
                          <w:szCs w:val="17"/>
                        </w:rPr>
                        <w:t>e-pasts</w:t>
                      </w:r>
                      <w:r>
                        <w:rPr>
                          <w:color w:val="231F20"/>
                          <w:sz w:val="17"/>
                          <w:szCs w:val="17"/>
                        </w:rPr>
                        <w:t xml:space="preserve">: </w:t>
                      </w:r>
                      <w:r w:rsidR="004032F1" w:rsidRPr="004032F1">
                        <w:rPr>
                          <w:color w:val="231F20"/>
                          <w:sz w:val="17"/>
                          <w:szCs w:val="17"/>
                        </w:rPr>
                        <w:t>pasts@idc.gov.lv; www.idc.gov.lv</w:t>
                      </w:r>
                    </w:p>
                  </w:txbxContent>
                </v:textbox>
                <w10:wrap anchorx="margin" anchory="page"/>
              </v:shape>
            </w:pict>
          </mc:Fallback>
        </mc:AlternateContent>
      </w:r>
      <w:r w:rsidR="00D41EC5" w:rsidRPr="00524C1F">
        <w:rPr>
          <w:noProof/>
          <w:sz w:val="24"/>
          <w:szCs w:val="24"/>
          <w:lang w:eastAsia="lv-LV"/>
        </w:rPr>
        <mc:AlternateContent>
          <mc:Choice Requires="wpg">
            <w:drawing>
              <wp:anchor distT="0" distB="0" distL="114300" distR="114300" simplePos="0" relativeHeight="251658240" behindDoc="1" locked="0" layoutInCell="1" allowOverlap="1" wp14:anchorId="5D83E63C" wp14:editId="28248076">
                <wp:simplePos x="0" y="0"/>
                <wp:positionH relativeFrom="margin">
                  <wp:align>center</wp:align>
                </wp:positionH>
                <wp:positionV relativeFrom="page">
                  <wp:posOffset>1775886</wp:posOffset>
                </wp:positionV>
                <wp:extent cx="4397375" cy="1270"/>
                <wp:effectExtent l="0" t="0" r="0" b="0"/>
                <wp:wrapNone/>
                <wp:docPr id="2" name="Group 2"/>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3"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2" o:spid="_x0000_s1026" style="width:346.25pt;height:0.1pt;margin-top:139.85pt;margin-left:0;mso-position-horizontal:center;mso-position-horizontal-relative:margin;mso-position-vertical-relative:page;position:absolute;z-index:-251657216" coordorigin="2915,2998" coordsize="6926,2">
                <v:shape id="Freeform 42" o:spid="_x0000_s1027" style="width:6926;height:2;left:2915;mso-wrap-style:square;position:absolute;top:2998;v-text-anchor:top;visibility:visible" coordsize="6926,2" path="m,l6926,e" filled="f" strokecolor="#231f20" strokeweight="0.25pt">
                  <v:path arrowok="t" o:connecttype="custom" o:connectlocs="0,0;6926,0" o:connectangles="0,0"/>
                </v:shape>
                <w10:wrap anchorx="margin"/>
              </v:group>
            </w:pict>
          </mc:Fallback>
        </mc:AlternateContent>
      </w:r>
    </w:p>
    <w:p w14:paraId="2BAD9964" w14:textId="77777777" w:rsidR="003E74C9" w:rsidRDefault="00D47A45" w:rsidP="004032F1">
      <w:pPr>
        <w:tabs>
          <w:tab w:val="left" w:pos="5385"/>
          <w:tab w:val="left" w:pos="7440"/>
        </w:tabs>
        <w:spacing w:before="560" w:after="120"/>
        <w:rPr>
          <w:sz w:val="24"/>
        </w:rPr>
      </w:pPr>
      <w:r>
        <w:rPr>
          <w:sz w:val="24"/>
        </w:rPr>
        <w:tab/>
      </w:r>
      <w:r w:rsidR="004032F1">
        <w:rPr>
          <w:sz w:val="24"/>
        </w:rPr>
        <w:tab/>
      </w:r>
    </w:p>
    <w:p w14:paraId="3DE2506B" w14:textId="77777777" w:rsidR="003E74C9" w:rsidRDefault="003E74C9" w:rsidP="00D41EC5">
      <w:pPr>
        <w:spacing w:before="560" w:after="120"/>
        <w:jc w:val="center"/>
        <w:rPr>
          <w:sz w:val="24"/>
        </w:rPr>
      </w:pPr>
    </w:p>
    <w:p w14:paraId="2E33F077" w14:textId="77777777" w:rsidR="00E06C18" w:rsidRPr="00524C1F" w:rsidRDefault="00D47A45" w:rsidP="00D41EC5">
      <w:pPr>
        <w:spacing w:before="560" w:after="120"/>
        <w:jc w:val="center"/>
        <w:rPr>
          <w:sz w:val="24"/>
        </w:rPr>
      </w:pPr>
      <w:r w:rsidRPr="00524C1F">
        <w:rPr>
          <w:sz w:val="24"/>
        </w:rPr>
        <w:t>Rīgā</w:t>
      </w:r>
    </w:p>
    <w:tbl>
      <w:tblPr>
        <w:tblW w:w="0" w:type="auto"/>
        <w:tblLook w:val="04A0" w:firstRow="1" w:lastRow="0" w:firstColumn="1" w:lastColumn="0" w:noHBand="0" w:noVBand="1"/>
      </w:tblPr>
      <w:tblGrid>
        <w:gridCol w:w="2927"/>
        <w:gridCol w:w="6144"/>
      </w:tblGrid>
      <w:tr w:rsidR="00D45650" w14:paraId="03DFC313" w14:textId="77777777" w:rsidTr="009564A6">
        <w:tc>
          <w:tcPr>
            <w:tcW w:w="2927" w:type="dxa"/>
          </w:tcPr>
          <w:p w14:paraId="199CC5AC" w14:textId="77777777" w:rsidR="00E06C18" w:rsidRPr="006B6DB8" w:rsidRDefault="00D47A45" w:rsidP="009564A6">
            <w:pPr>
              <w:tabs>
                <w:tab w:val="left" w:pos="1843"/>
                <w:tab w:val="left" w:pos="1985"/>
              </w:tabs>
              <w:rPr>
                <w:sz w:val="24"/>
              </w:rPr>
            </w:pPr>
            <w:r w:rsidRPr="006B6DB8">
              <w:rPr>
                <w:noProof/>
                <w:sz w:val="24"/>
              </w:rPr>
              <w:t>Datums skatāms laika zīmogā</w:t>
            </w:r>
          </w:p>
        </w:tc>
        <w:tc>
          <w:tcPr>
            <w:tcW w:w="6144" w:type="dxa"/>
          </w:tcPr>
          <w:p w14:paraId="2E58130E" w14:textId="77777777" w:rsidR="00E06C18" w:rsidRPr="006B6DB8" w:rsidRDefault="00D47A45" w:rsidP="009564A6">
            <w:pPr>
              <w:tabs>
                <w:tab w:val="left" w:pos="1843"/>
                <w:tab w:val="left" w:pos="1985"/>
              </w:tabs>
              <w:rPr>
                <w:sz w:val="24"/>
              </w:rPr>
            </w:pPr>
            <w:r w:rsidRPr="006B6DB8">
              <w:rPr>
                <w:sz w:val="24"/>
              </w:rPr>
              <w:t>Nr.</w:t>
            </w:r>
            <w:r w:rsidRPr="006B6DB8">
              <w:rPr>
                <w:noProof/>
                <w:sz w:val="24"/>
              </w:rPr>
              <w:t>14-12-1/11973/26</w:t>
            </w:r>
          </w:p>
        </w:tc>
      </w:tr>
      <w:tr w:rsidR="00D45650" w14:paraId="6142FCB7" w14:textId="77777777" w:rsidTr="009564A6">
        <w:tc>
          <w:tcPr>
            <w:tcW w:w="2927" w:type="dxa"/>
          </w:tcPr>
          <w:p w14:paraId="3A4B7237" w14:textId="77777777" w:rsidR="00E06C18" w:rsidRPr="006B6DB8" w:rsidRDefault="00D47A45" w:rsidP="009564A6">
            <w:pPr>
              <w:tabs>
                <w:tab w:val="left" w:pos="1843"/>
                <w:tab w:val="left" w:pos="1985"/>
              </w:tabs>
              <w:rPr>
                <w:sz w:val="24"/>
              </w:rPr>
            </w:pPr>
            <w:r w:rsidRPr="006B6DB8">
              <w:rPr>
                <w:noProof/>
                <w:sz w:val="24"/>
              </w:rPr>
              <w:t>05.10.2026</w:t>
            </w:r>
            <w:r w:rsidRPr="006B6DB8">
              <w:rPr>
                <w:sz w:val="24"/>
              </w:rPr>
              <w:fldChar w:fldCharType="begin"/>
            </w:r>
            <w:r w:rsidRPr="006B6DB8">
              <w:rPr>
                <w:sz w:val="24"/>
              </w:rPr>
              <w:instrText xml:space="preserve"> MERGEFIELD  ATBILDEUZDATUM  \* MERGEFORMAT </w:instrText>
            </w:r>
            <w:r w:rsidRPr="006B6DB8">
              <w:rPr>
                <w:sz w:val="24"/>
              </w:rPr>
              <w:fldChar w:fldCharType="separate"/>
            </w:r>
            <w:r w:rsidRPr="006B6DB8">
              <w:rPr>
                <w:sz w:val="24"/>
              </w:rPr>
              <w:fldChar w:fldCharType="end"/>
            </w:r>
          </w:p>
        </w:tc>
        <w:tc>
          <w:tcPr>
            <w:tcW w:w="6144" w:type="dxa"/>
          </w:tcPr>
          <w:p w14:paraId="7B69784D" w14:textId="77777777" w:rsidR="00E06C18" w:rsidRPr="006B6DB8" w:rsidRDefault="00D47A45" w:rsidP="009564A6">
            <w:pPr>
              <w:tabs>
                <w:tab w:val="left" w:pos="1843"/>
                <w:tab w:val="left" w:pos="1985"/>
              </w:tabs>
              <w:rPr>
                <w:sz w:val="24"/>
              </w:rPr>
            </w:pPr>
            <w:r w:rsidRPr="006B6DB8">
              <w:rPr>
                <w:sz w:val="24"/>
              </w:rPr>
              <w:t>Nr.</w:t>
            </w:r>
            <w:r w:rsidRPr="006B6DB8">
              <w:rPr>
                <w:noProof/>
                <w:sz w:val="24"/>
              </w:rPr>
              <w:t>121.9/10-38-14/26</w:t>
            </w:r>
          </w:p>
          <w:p w14:paraId="18391763" w14:textId="77777777" w:rsidR="0097780A" w:rsidRPr="006B6DB8" w:rsidRDefault="0097780A" w:rsidP="009564A6">
            <w:pPr>
              <w:tabs>
                <w:tab w:val="left" w:pos="1843"/>
                <w:tab w:val="left" w:pos="1985"/>
              </w:tabs>
              <w:rPr>
                <w:sz w:val="24"/>
              </w:rPr>
            </w:pPr>
          </w:p>
        </w:tc>
      </w:tr>
    </w:tbl>
    <w:p w14:paraId="61E5EAD2" w14:textId="77777777" w:rsidR="00E06C18" w:rsidRPr="006B6DB8" w:rsidRDefault="00E06C18" w:rsidP="009564A6">
      <w:pPr>
        <w:spacing w:before="80"/>
        <w:jc w:val="right"/>
        <w:rPr>
          <w:sz w:val="24"/>
        </w:rPr>
      </w:pPr>
    </w:p>
    <w:p w14:paraId="4C6E5B2C" w14:textId="77777777" w:rsidR="00DA184D" w:rsidRPr="006B6DB8" w:rsidRDefault="00D47A45" w:rsidP="00DA184D">
      <w:pPr>
        <w:jc w:val="right"/>
        <w:rPr>
          <w:b/>
          <w:bCs/>
          <w:noProof/>
          <w:sz w:val="24"/>
        </w:rPr>
      </w:pPr>
      <w:r w:rsidRPr="006B6DB8">
        <w:rPr>
          <w:b/>
          <w:bCs/>
          <w:noProof/>
          <w:sz w:val="24"/>
        </w:rPr>
        <w:t>Latvijas Republikas</w:t>
      </w:r>
    </w:p>
    <w:p w14:paraId="40AC7B81" w14:textId="77777777" w:rsidR="00DA184D" w:rsidRPr="006B6DB8" w:rsidRDefault="00D47A45" w:rsidP="00DA184D">
      <w:pPr>
        <w:jc w:val="right"/>
        <w:rPr>
          <w:b/>
          <w:bCs/>
          <w:noProof/>
          <w:sz w:val="24"/>
        </w:rPr>
      </w:pPr>
      <w:r w:rsidRPr="006B6DB8">
        <w:rPr>
          <w:b/>
          <w:bCs/>
          <w:noProof/>
          <w:sz w:val="24"/>
        </w:rPr>
        <w:t xml:space="preserve">Saeimas Mandātu, ētikas un </w:t>
      </w:r>
    </w:p>
    <w:p w14:paraId="340AD982" w14:textId="77777777" w:rsidR="00DA184D" w:rsidRPr="006B6DB8" w:rsidRDefault="00D47A45" w:rsidP="00DA184D">
      <w:pPr>
        <w:jc w:val="right"/>
        <w:rPr>
          <w:b/>
          <w:bCs/>
          <w:noProof/>
          <w:sz w:val="24"/>
        </w:rPr>
      </w:pPr>
      <w:r w:rsidRPr="006B6DB8">
        <w:rPr>
          <w:b/>
          <w:bCs/>
          <w:noProof/>
          <w:sz w:val="24"/>
        </w:rPr>
        <w:t xml:space="preserve">iesniegumu komisijai </w:t>
      </w:r>
    </w:p>
    <w:p w14:paraId="1F471B4F" w14:textId="77777777" w:rsidR="002E66AA" w:rsidRPr="006B6DB8" w:rsidRDefault="00D47A45" w:rsidP="00DA184D">
      <w:pPr>
        <w:jc w:val="right"/>
        <w:rPr>
          <w:szCs w:val="28"/>
        </w:rPr>
      </w:pPr>
      <w:r w:rsidRPr="006B6DB8">
        <w:rPr>
          <w:noProof/>
          <w:sz w:val="24"/>
        </w:rPr>
        <w:t xml:space="preserve">Paziņošanai eAdresē     </w:t>
      </w:r>
    </w:p>
    <w:p w14:paraId="05EF5954" w14:textId="77777777" w:rsidR="006B6DB8" w:rsidRPr="006B6DB8" w:rsidRDefault="006B6DB8" w:rsidP="00DA184D">
      <w:pPr>
        <w:contextualSpacing/>
        <w:jc w:val="both"/>
        <w:rPr>
          <w:b/>
          <w:bCs/>
          <w:noProof/>
          <w:sz w:val="24"/>
        </w:rPr>
      </w:pPr>
    </w:p>
    <w:p w14:paraId="4A42A4C3" w14:textId="77777777" w:rsidR="00DA184D" w:rsidRPr="006B6DB8" w:rsidRDefault="00D47A45" w:rsidP="00DA184D">
      <w:pPr>
        <w:contextualSpacing/>
        <w:jc w:val="both"/>
        <w:rPr>
          <w:b/>
          <w:bCs/>
          <w:noProof/>
          <w:sz w:val="24"/>
        </w:rPr>
      </w:pPr>
      <w:r w:rsidRPr="006B6DB8">
        <w:rPr>
          <w:b/>
          <w:bCs/>
          <w:noProof/>
          <w:sz w:val="24"/>
        </w:rPr>
        <w:t>Par informācijs sniegšanu</w:t>
      </w:r>
    </w:p>
    <w:p w14:paraId="79B79DFC" w14:textId="77777777" w:rsidR="00DA184D" w:rsidRPr="006B6DB8" w:rsidRDefault="00DA184D" w:rsidP="00DA184D">
      <w:pPr>
        <w:ind w:firstLine="720"/>
        <w:contextualSpacing/>
        <w:jc w:val="both"/>
        <w:rPr>
          <w:noProof/>
          <w:sz w:val="24"/>
        </w:rPr>
      </w:pPr>
    </w:p>
    <w:p w14:paraId="1434C1E3" w14:textId="77777777" w:rsidR="00DA184D" w:rsidRPr="006B6DB8" w:rsidRDefault="00D47A45" w:rsidP="00DA184D">
      <w:pPr>
        <w:ind w:firstLine="720"/>
        <w:contextualSpacing/>
        <w:jc w:val="both"/>
        <w:rPr>
          <w:noProof/>
          <w:sz w:val="24"/>
        </w:rPr>
      </w:pPr>
      <w:r w:rsidRPr="006B6DB8">
        <w:rPr>
          <w:noProof/>
          <w:sz w:val="24"/>
        </w:rPr>
        <w:t>Iekšlietu ministrijas Informācijas centrā (turpmāk – Informācijas centrs) ir saņemts un izskatīts Latvijas Republikas Saeimas Mandātu, ētikas un iesniegumu komisijas 2026. gada 5. oktobra pieprasījums sniegt ziņas par Saeimas deputātu sodāmību.</w:t>
      </w:r>
    </w:p>
    <w:p w14:paraId="46FEE653" w14:textId="77777777" w:rsidR="00DA184D" w:rsidRPr="006B6DB8" w:rsidRDefault="00D47A45" w:rsidP="00DA184D">
      <w:pPr>
        <w:ind w:firstLine="720"/>
        <w:contextualSpacing/>
        <w:jc w:val="both"/>
        <w:rPr>
          <w:noProof/>
          <w:sz w:val="24"/>
        </w:rPr>
      </w:pPr>
      <w:r w:rsidRPr="006B6DB8">
        <w:rPr>
          <w:noProof/>
          <w:sz w:val="24"/>
        </w:rPr>
        <w:t>Darām zināmu, ka saskaņā ar Informācijas centra pārziņā esošās valsts informācijas sistēmas “Sodu reģistrs” rīcībā esošajām ziņām un atsaucoties uz Informācijas centra 2023. gada 1. novembra vēstuli Nr.</w:t>
      </w:r>
      <w:r w:rsidRPr="006B6DB8">
        <w:rPr>
          <w:sz w:val="24"/>
          <w:szCs w:val="22"/>
        </w:rPr>
        <w:t xml:space="preserve"> </w:t>
      </w:r>
      <w:r w:rsidRPr="006B6DB8">
        <w:rPr>
          <w:noProof/>
          <w:sz w:val="24"/>
        </w:rPr>
        <w:t xml:space="preserve">14-11-3/9300/23, laika periodā </w:t>
      </w:r>
      <w:r w:rsidRPr="006B6DB8">
        <w:rPr>
          <w:b/>
          <w:bCs/>
          <w:noProof/>
          <w:sz w:val="24"/>
        </w:rPr>
        <w:t xml:space="preserve">no </w:t>
      </w:r>
      <w:r w:rsidRPr="006B6DB8">
        <w:rPr>
          <w:b/>
          <w:noProof/>
          <w:sz w:val="24"/>
        </w:rPr>
        <w:t xml:space="preserve">2026. gada 31. augusta līdz 2026. gada 25. oktobrim </w:t>
      </w:r>
      <w:r w:rsidRPr="006B6DB8">
        <w:rPr>
          <w:noProof/>
          <w:sz w:val="24"/>
        </w:rPr>
        <w:t>administratīvi sodīti ir šādi Saeimas deputāti:</w:t>
      </w:r>
    </w:p>
    <w:p w14:paraId="3BD6D538" w14:textId="77777777" w:rsidR="00DA184D" w:rsidRPr="006B6DB8" w:rsidRDefault="00DA184D" w:rsidP="00DA184D">
      <w:pPr>
        <w:ind w:firstLine="720"/>
        <w:contextualSpacing/>
        <w:jc w:val="both"/>
        <w:rPr>
          <w:noProof/>
          <w:sz w:val="24"/>
        </w:rPr>
      </w:pPr>
    </w:p>
    <w:p w14:paraId="3BBEA1BB" w14:textId="3545BFD8" w:rsidR="00DA184D" w:rsidRPr="006B6DB8" w:rsidRDefault="00D47A45" w:rsidP="00DA184D">
      <w:pPr>
        <w:numPr>
          <w:ilvl w:val="0"/>
          <w:numId w:val="1"/>
        </w:numPr>
        <w:spacing w:line="276" w:lineRule="auto"/>
        <w:jc w:val="both"/>
        <w:rPr>
          <w:rFonts w:eastAsia="Symbol"/>
          <w:noProof/>
          <w:color w:val="000000"/>
          <w:sz w:val="24"/>
          <w:lang w:eastAsia="lv-LV"/>
        </w:rPr>
      </w:pPr>
      <w:r w:rsidRPr="006B6DB8">
        <w:rPr>
          <w:b/>
          <w:noProof/>
          <w:sz w:val="24"/>
        </w:rPr>
        <w:t>Andris Bērziņš</w:t>
      </w:r>
      <w:r w:rsidRPr="006B6DB8">
        <w:rPr>
          <w:noProof/>
          <w:color w:val="000000"/>
          <w:sz w:val="24"/>
          <w:lang w:eastAsia="lv-LV"/>
        </w:rPr>
        <w:t>:</w:t>
      </w:r>
    </w:p>
    <w:p w14:paraId="1B4F5B5A" w14:textId="77777777" w:rsidR="00DA184D" w:rsidRPr="006B6DB8" w:rsidRDefault="00D47A45" w:rsidP="00DA184D">
      <w:pPr>
        <w:ind w:firstLine="360"/>
        <w:jc w:val="both"/>
        <w:rPr>
          <w:rFonts w:eastAsia="Symbol"/>
          <w:b/>
          <w:noProof/>
          <w:color w:val="000000"/>
          <w:sz w:val="24"/>
          <w:lang w:eastAsia="lv-LV"/>
        </w:rPr>
      </w:pPr>
      <w:r w:rsidRPr="006B6DB8">
        <w:rPr>
          <w:rFonts w:eastAsia="Symbol"/>
          <w:noProof/>
          <w:color w:val="000000"/>
          <w:sz w:val="24"/>
          <w:lang w:eastAsia="lv-LV"/>
        </w:rPr>
        <w:tab/>
        <w:t xml:space="preserve">Valsts policijas Rīgas reģiona pārvaldes Kārtības policijas pārvaldes Atļauju sistēmas nodaļā 2026. gada 25. septembrī pieņemts lēmums par izdarītu pārkāpumu pēc Ieroču aprites  likuma 98. panta trešās daļas (Par šaujamieroča, salūtieroča (akustiskā ieroča), lielas enerģijas pneimatiskā ieroča, šaujamieroča maināmās būtiskās sastāvdaļas, šāviena trokšņa slāpētāja (klusinātāja) vai šaujamieroča vai salūtieroča (akustiskā ieroča) munīcijas vai munīcijas sastāvdaļas aprites noteikumu pārkāpšanu, ko izdarījusi persona, kurai ir attiecīgā ieroču atļauja,). Piemērots naudas sods. Lēmums stājies spēkā </w:t>
      </w:r>
      <w:r w:rsidRPr="006B6DB8">
        <w:rPr>
          <w:rFonts w:eastAsia="Symbol"/>
          <w:b/>
          <w:noProof/>
          <w:color w:val="000000"/>
          <w:sz w:val="24"/>
          <w:lang w:eastAsia="lv-LV"/>
        </w:rPr>
        <w:t>2026. gada 14. oktobrī.</w:t>
      </w:r>
    </w:p>
    <w:p w14:paraId="4E704C0F" w14:textId="77777777" w:rsidR="00DA184D" w:rsidRPr="006B6DB8" w:rsidRDefault="00DA184D" w:rsidP="00DA184D">
      <w:pPr>
        <w:ind w:firstLine="360"/>
        <w:jc w:val="both"/>
        <w:rPr>
          <w:rFonts w:eastAsia="Symbol"/>
          <w:b/>
          <w:noProof/>
          <w:color w:val="000000"/>
          <w:sz w:val="24"/>
          <w:lang w:eastAsia="lv-LV"/>
        </w:rPr>
      </w:pPr>
    </w:p>
    <w:p w14:paraId="4522B66A" w14:textId="62C8C6E3" w:rsidR="00DA184D" w:rsidRPr="006B6DB8" w:rsidRDefault="00D47A45" w:rsidP="00DA184D">
      <w:pPr>
        <w:numPr>
          <w:ilvl w:val="0"/>
          <w:numId w:val="1"/>
        </w:numPr>
        <w:spacing w:line="276" w:lineRule="auto"/>
        <w:jc w:val="both"/>
        <w:rPr>
          <w:rFonts w:eastAsia="Symbol"/>
          <w:noProof/>
          <w:color w:val="000000"/>
          <w:sz w:val="24"/>
          <w:lang w:eastAsia="lv-LV"/>
        </w:rPr>
      </w:pPr>
      <w:r w:rsidRPr="006B6DB8">
        <w:rPr>
          <w:b/>
          <w:noProof/>
          <w:sz w:val="24"/>
        </w:rPr>
        <w:t>Artūrs Butāns</w:t>
      </w:r>
      <w:r w:rsidRPr="006B6DB8">
        <w:rPr>
          <w:noProof/>
          <w:color w:val="000000"/>
          <w:sz w:val="24"/>
          <w:lang w:eastAsia="lv-LV"/>
        </w:rPr>
        <w:t>:</w:t>
      </w:r>
    </w:p>
    <w:p w14:paraId="5FBCC79D" w14:textId="77777777" w:rsidR="00DA184D" w:rsidRPr="006B6DB8" w:rsidRDefault="00D47A45" w:rsidP="00DA184D">
      <w:pPr>
        <w:ind w:firstLine="360"/>
        <w:jc w:val="both"/>
        <w:rPr>
          <w:rFonts w:eastAsia="Symbol"/>
          <w:noProof/>
          <w:color w:val="000000"/>
          <w:sz w:val="24"/>
          <w:lang w:eastAsia="lv-LV"/>
        </w:rPr>
      </w:pPr>
      <w:r w:rsidRPr="006B6DB8">
        <w:rPr>
          <w:rFonts w:eastAsia="Symbol"/>
          <w:noProof/>
          <w:color w:val="000000"/>
          <w:sz w:val="24"/>
          <w:lang w:eastAsia="lv-LV"/>
        </w:rPr>
        <w:tab/>
        <w:t xml:space="preserve">Valsts policijas Kurzemes reģiona pārvaldes Kārtības policijas biroja Resursu un krīzes vadības nodaļā 2026. gada 11. septembrī pieņemts lēmums par izdarītu pārkāpumu pēc Ceļu satiksmes likuma 55. panta septītās daļas (Par atļautā braukšanas ātruma pārsniegšanu no 21 kilometra stundā līdz 30 kilometriem stundā ar mopēdiem, motocikliem, tricikliem, kvadricikliem, vieglajiem automobiļiem un kravas automobiļiem, kuru pilna masa nepārsniedz 7,5 tonnas). Piemērots naudas sods. Lēmums stājies spēkā </w:t>
      </w:r>
      <w:r w:rsidRPr="006B6DB8">
        <w:rPr>
          <w:rFonts w:eastAsia="Symbol"/>
          <w:b/>
          <w:noProof/>
          <w:color w:val="000000"/>
          <w:sz w:val="24"/>
          <w:lang w:eastAsia="lv-LV"/>
        </w:rPr>
        <w:t>2026. gada 30. septembrī.</w:t>
      </w:r>
    </w:p>
    <w:p w14:paraId="6842BA55" w14:textId="77777777" w:rsidR="00DA184D" w:rsidRPr="006B6DB8" w:rsidRDefault="00DA184D" w:rsidP="00DA184D">
      <w:pPr>
        <w:ind w:firstLine="360"/>
        <w:jc w:val="both"/>
        <w:rPr>
          <w:rFonts w:eastAsia="Symbol"/>
          <w:b/>
          <w:noProof/>
          <w:color w:val="000000"/>
          <w:sz w:val="24"/>
          <w:lang w:eastAsia="lv-LV"/>
        </w:rPr>
      </w:pPr>
    </w:p>
    <w:p w14:paraId="62F34916" w14:textId="5F50E2D9" w:rsidR="00DA184D" w:rsidRPr="006B6DB8" w:rsidRDefault="00D47A45" w:rsidP="00DA184D">
      <w:pPr>
        <w:numPr>
          <w:ilvl w:val="0"/>
          <w:numId w:val="1"/>
        </w:numPr>
        <w:spacing w:line="276" w:lineRule="auto"/>
        <w:jc w:val="both"/>
        <w:rPr>
          <w:rFonts w:eastAsia="Symbol"/>
          <w:noProof/>
          <w:color w:val="000000"/>
          <w:sz w:val="24"/>
          <w:lang w:eastAsia="lv-LV"/>
        </w:rPr>
      </w:pPr>
      <w:r w:rsidRPr="006B6DB8">
        <w:rPr>
          <w:b/>
          <w:noProof/>
          <w:sz w:val="24"/>
        </w:rPr>
        <w:t>Jekaterina Drelinga</w:t>
      </w:r>
      <w:r w:rsidRPr="006B6DB8">
        <w:rPr>
          <w:noProof/>
          <w:color w:val="000000"/>
          <w:sz w:val="24"/>
          <w:lang w:eastAsia="lv-LV"/>
        </w:rPr>
        <w:t>:</w:t>
      </w:r>
    </w:p>
    <w:p w14:paraId="2A47B4A6" w14:textId="77777777" w:rsidR="00DA184D" w:rsidRPr="006B6DB8" w:rsidRDefault="00D47A45" w:rsidP="00DA184D">
      <w:pPr>
        <w:pStyle w:val="ListParagraph"/>
        <w:numPr>
          <w:ilvl w:val="1"/>
          <w:numId w:val="1"/>
        </w:numPr>
        <w:jc w:val="both"/>
        <w:rPr>
          <w:rFonts w:eastAsia="Symbol"/>
          <w:b/>
          <w:noProof/>
          <w:color w:val="000000"/>
          <w:sz w:val="24"/>
          <w:lang w:eastAsia="lv-LV"/>
        </w:rPr>
      </w:pPr>
      <w:r w:rsidRPr="006B6DB8">
        <w:rPr>
          <w:rFonts w:eastAsia="Symbol"/>
          <w:noProof/>
          <w:color w:val="000000"/>
          <w:sz w:val="24"/>
          <w:lang w:eastAsia="lv-LV"/>
        </w:rPr>
        <w:t xml:space="preserve">Valsts policijas Latgales reģiona pārvaldes Dienvidlatgales iecirkņa Reaģēšanas nodaļas 2. grupā 2026. gada 1. septembrī pieņemts lēmums par izdarītu pārkāpumu pēc Ceļu satiksmes likuma 51. panta pirmās daļas 1. punkta (Par transportlīdzekļa vadīšanu, </w:t>
      </w:r>
      <w:r w:rsidRPr="006B6DB8">
        <w:rPr>
          <w:rFonts w:eastAsia="Symbol"/>
          <w:noProof/>
          <w:color w:val="000000"/>
          <w:sz w:val="24"/>
          <w:lang w:eastAsia="lv-LV"/>
        </w:rPr>
        <w:lastRenderedPageBreak/>
        <w:t xml:space="preserve">ja nav klāt kāda no šādiem transportlīdzekļa vadītājam nepieciešamajiem dokumentiem: vadītāja apliecības vai personu apliecinoša dokumenta atbilstoši šā likuma 25. panta pirmās daļas 1. punktam). Izteikts brīdinājums. Lēmums stājies spēkā </w:t>
      </w:r>
      <w:r w:rsidRPr="006B6DB8">
        <w:rPr>
          <w:rFonts w:eastAsia="Symbol"/>
          <w:b/>
          <w:noProof/>
          <w:color w:val="000000"/>
          <w:sz w:val="24"/>
          <w:lang w:eastAsia="lv-LV"/>
        </w:rPr>
        <w:t>2026. gada 18. septembrī.</w:t>
      </w:r>
    </w:p>
    <w:p w14:paraId="1BEA0E1D" w14:textId="77777777" w:rsidR="00DA184D" w:rsidRPr="006B6DB8" w:rsidRDefault="00D47A45" w:rsidP="00DA184D">
      <w:pPr>
        <w:pStyle w:val="ListParagraph"/>
        <w:numPr>
          <w:ilvl w:val="1"/>
          <w:numId w:val="1"/>
        </w:numPr>
        <w:jc w:val="both"/>
        <w:rPr>
          <w:rFonts w:eastAsia="Symbol"/>
          <w:b/>
          <w:noProof/>
          <w:color w:val="000000"/>
          <w:sz w:val="24"/>
          <w:lang w:eastAsia="lv-LV"/>
        </w:rPr>
      </w:pPr>
      <w:r w:rsidRPr="006B6DB8">
        <w:rPr>
          <w:rFonts w:eastAsia="Symbol"/>
          <w:noProof/>
          <w:color w:val="000000"/>
          <w:sz w:val="24"/>
          <w:lang w:eastAsia="lv-LV"/>
        </w:rPr>
        <w:t xml:space="preserve">Valsts policijas Latgales reģiona pārvaldes Dienvidlatgales iecirkņa Reaģēšanas nodaļas 2. grupā 2026. gada 1. septembrī pieņemts lēmums par izdarītu pārkāpumu pēc Ceļu satiksmes likuma 55. panta ceturtās daļas (Par šā panta trešajā daļā paredzēto pārkāpumu, ja tas izdarīts vietā, kura apzīmēta ar 519. vai 555. ceļa zīmi "Apdzīvotas vietas sākums" vai ar 533. ceļa zīmi "Dzīvojamā zona"). Izteikts brīdinājums. Lēmums stājies spēkā </w:t>
      </w:r>
      <w:r w:rsidRPr="006B6DB8">
        <w:rPr>
          <w:rFonts w:eastAsia="Symbol"/>
          <w:b/>
          <w:noProof/>
          <w:color w:val="000000"/>
          <w:sz w:val="24"/>
          <w:lang w:eastAsia="lv-LV"/>
        </w:rPr>
        <w:t>2026. gada 18. septembrī.</w:t>
      </w:r>
    </w:p>
    <w:p w14:paraId="7D2C1EC9" w14:textId="77777777" w:rsidR="00DA184D" w:rsidRPr="006B6DB8" w:rsidRDefault="00DA184D" w:rsidP="00DA184D">
      <w:pPr>
        <w:pStyle w:val="ListParagraph"/>
        <w:ind w:left="792"/>
        <w:jc w:val="both"/>
        <w:rPr>
          <w:rFonts w:eastAsia="Symbol"/>
          <w:b/>
          <w:noProof/>
          <w:color w:val="000000"/>
          <w:sz w:val="24"/>
          <w:lang w:eastAsia="lv-LV"/>
        </w:rPr>
      </w:pPr>
    </w:p>
    <w:p w14:paraId="20A60453" w14:textId="6FA68005" w:rsidR="00DA184D" w:rsidRPr="006B6DB8" w:rsidRDefault="00D47A45" w:rsidP="00DA184D">
      <w:pPr>
        <w:numPr>
          <w:ilvl w:val="0"/>
          <w:numId w:val="1"/>
        </w:numPr>
        <w:spacing w:line="276" w:lineRule="auto"/>
        <w:jc w:val="both"/>
        <w:rPr>
          <w:rFonts w:eastAsia="Symbol"/>
          <w:noProof/>
          <w:color w:val="000000"/>
          <w:sz w:val="24"/>
          <w:lang w:eastAsia="lv-LV"/>
        </w:rPr>
      </w:pPr>
      <w:r w:rsidRPr="006B6DB8">
        <w:rPr>
          <w:b/>
          <w:noProof/>
          <w:sz w:val="24"/>
        </w:rPr>
        <w:t>Juris Jakovins</w:t>
      </w:r>
      <w:r w:rsidRPr="006B6DB8">
        <w:rPr>
          <w:noProof/>
          <w:color w:val="000000"/>
          <w:sz w:val="24"/>
          <w:lang w:eastAsia="lv-LV"/>
        </w:rPr>
        <w:t>:</w:t>
      </w:r>
    </w:p>
    <w:p w14:paraId="1C00AF02" w14:textId="77777777" w:rsidR="00DA184D" w:rsidRPr="006B6DB8" w:rsidRDefault="00D47A45" w:rsidP="00DA184D">
      <w:pPr>
        <w:ind w:firstLine="360"/>
        <w:jc w:val="both"/>
        <w:rPr>
          <w:rFonts w:eastAsia="Symbol"/>
          <w:noProof/>
          <w:color w:val="000000"/>
          <w:sz w:val="24"/>
          <w:lang w:eastAsia="lv-LV"/>
        </w:rPr>
      </w:pPr>
      <w:r w:rsidRPr="006B6DB8">
        <w:rPr>
          <w:rFonts w:eastAsia="Symbol"/>
          <w:noProof/>
          <w:color w:val="000000"/>
          <w:sz w:val="24"/>
          <w:lang w:eastAsia="lv-LV"/>
        </w:rPr>
        <w:tab/>
        <w:t xml:space="preserve">Veselības inspekcijas Vidzemes kontroles nodaļā 2026. gada 7. oktobrī pieņemts lēmums par izdarītu pārkāpumu pēc Ārstniecības likuma 84. panta (Par medicīnisko atzinumu sniegšanas pārkāpumiem vai veselības aprūpes pārkāpumiem). Piemērots naudas sods. Lēmums stājies spēkā </w:t>
      </w:r>
      <w:r w:rsidRPr="006B6DB8">
        <w:rPr>
          <w:rFonts w:eastAsia="Symbol"/>
          <w:b/>
          <w:noProof/>
          <w:color w:val="000000"/>
          <w:sz w:val="24"/>
          <w:lang w:eastAsia="lv-LV"/>
        </w:rPr>
        <w:t>2026. gada 24. oktobrī.</w:t>
      </w:r>
    </w:p>
    <w:p w14:paraId="6146A4CF" w14:textId="77777777" w:rsidR="00DA184D" w:rsidRPr="006B6DB8" w:rsidRDefault="00DA184D" w:rsidP="00DA184D">
      <w:pPr>
        <w:jc w:val="both"/>
        <w:rPr>
          <w:rFonts w:eastAsia="Symbol"/>
          <w:b/>
          <w:noProof/>
          <w:color w:val="000000"/>
          <w:sz w:val="24"/>
          <w:lang w:eastAsia="lv-LV"/>
        </w:rPr>
      </w:pPr>
    </w:p>
    <w:p w14:paraId="6E2D852B" w14:textId="46A1FA09" w:rsidR="00DA184D" w:rsidRPr="006B6DB8" w:rsidRDefault="00D47A45" w:rsidP="00DA184D">
      <w:pPr>
        <w:numPr>
          <w:ilvl w:val="0"/>
          <w:numId w:val="1"/>
        </w:numPr>
        <w:spacing w:line="276" w:lineRule="auto"/>
        <w:jc w:val="both"/>
        <w:rPr>
          <w:rFonts w:eastAsia="Symbol"/>
          <w:noProof/>
          <w:color w:val="000000"/>
          <w:sz w:val="24"/>
          <w:lang w:eastAsia="lv-LV"/>
        </w:rPr>
      </w:pPr>
      <w:r w:rsidRPr="006B6DB8">
        <w:rPr>
          <w:b/>
          <w:noProof/>
          <w:sz w:val="24"/>
        </w:rPr>
        <w:t>Agita Zariņa-Stūre</w:t>
      </w:r>
      <w:r w:rsidRPr="006B6DB8">
        <w:rPr>
          <w:noProof/>
          <w:color w:val="000000"/>
          <w:sz w:val="24"/>
          <w:lang w:eastAsia="lv-LV"/>
        </w:rPr>
        <w:t>:</w:t>
      </w:r>
    </w:p>
    <w:p w14:paraId="635AB902" w14:textId="77777777" w:rsidR="00DA184D" w:rsidRPr="006B6DB8" w:rsidRDefault="00D47A45" w:rsidP="00DA184D">
      <w:pPr>
        <w:ind w:firstLine="360"/>
        <w:jc w:val="both"/>
        <w:rPr>
          <w:rFonts w:eastAsia="Symbol"/>
          <w:b/>
          <w:noProof/>
          <w:color w:val="000000"/>
          <w:sz w:val="24"/>
          <w:lang w:eastAsia="lv-LV"/>
        </w:rPr>
      </w:pPr>
      <w:r w:rsidRPr="006B6DB8">
        <w:rPr>
          <w:rFonts w:eastAsia="Symbol"/>
          <w:noProof/>
          <w:color w:val="000000"/>
          <w:sz w:val="24"/>
          <w:lang w:eastAsia="lv-LV"/>
        </w:rPr>
        <w:tab/>
        <w:t xml:space="preserve">Valsts policijas Vidzemes reģiona pārvaldes Rietumvidzemes iecirkņa Reaģēšanas nodaļas 4. grupā 2026. gada 25. augustā pieņemts lēmums par izdarītu pārkāpumu pēc Ceļu satiksmes likuma 52. panta pirmās daļas (Par braukšanu, ja luksoforā deg aizliedzošais signāls, vai par nepakļaušanos satiksmes regulētāja signālam, vai par braukšanu virzienā, kas ir aizliegts ar satiksmes regulētāja signālu). Piemērots naudas sods. Lēmums stājies spēkā </w:t>
      </w:r>
      <w:r w:rsidRPr="006B6DB8">
        <w:rPr>
          <w:rFonts w:eastAsia="Symbol"/>
          <w:b/>
          <w:noProof/>
          <w:color w:val="000000"/>
          <w:sz w:val="24"/>
          <w:lang w:eastAsia="lv-LV"/>
        </w:rPr>
        <w:t>2026. gada 11. septembrī.</w:t>
      </w:r>
    </w:p>
    <w:p w14:paraId="2A785B44" w14:textId="77777777" w:rsidR="00DA184D" w:rsidRPr="006B6DB8" w:rsidRDefault="00DA184D" w:rsidP="00DA184D">
      <w:pPr>
        <w:ind w:firstLine="360"/>
        <w:jc w:val="both"/>
        <w:rPr>
          <w:rFonts w:eastAsia="Symbol"/>
          <w:b/>
          <w:noProof/>
          <w:color w:val="000000"/>
          <w:sz w:val="24"/>
          <w:lang w:eastAsia="lv-LV"/>
        </w:rPr>
      </w:pPr>
    </w:p>
    <w:p w14:paraId="66521BDD" w14:textId="77777777" w:rsidR="00DA184D" w:rsidRPr="006B6DB8" w:rsidRDefault="00D47A45" w:rsidP="00DA184D">
      <w:pPr>
        <w:ind w:firstLine="360"/>
        <w:jc w:val="both"/>
        <w:rPr>
          <w:bCs/>
          <w:sz w:val="24"/>
        </w:rPr>
      </w:pPr>
      <w:r w:rsidRPr="006B6DB8">
        <w:rPr>
          <w:bCs/>
          <w:sz w:val="24"/>
        </w:rPr>
        <w:t xml:space="preserve">     Vēršam uzmanību, ka sniedzamajā informācijā netiek sniegtas ziņas par Saeimas deputātu administratīvajiem pārkāpumiem, kuriem piemēroti sodi saskaņā Administratīvās atbildības likuma 19. nodaļu “Administratīvā pārkāpuma procesa īpatnības atsevišķās lietu kategorijās”.</w:t>
      </w:r>
    </w:p>
    <w:p w14:paraId="7703D728" w14:textId="77777777" w:rsidR="00DA184D" w:rsidRPr="006B6DB8" w:rsidRDefault="00DA184D" w:rsidP="00DA184D">
      <w:pPr>
        <w:ind w:firstLine="360"/>
        <w:jc w:val="both"/>
        <w:rPr>
          <w:b/>
          <w:noProof/>
          <w:sz w:val="24"/>
        </w:rPr>
      </w:pPr>
    </w:p>
    <w:p w14:paraId="69620C9E" w14:textId="77777777" w:rsidR="00DA184D" w:rsidRPr="006B6DB8" w:rsidRDefault="00DA184D" w:rsidP="00DA184D">
      <w:pPr>
        <w:tabs>
          <w:tab w:val="left" w:pos="2520"/>
          <w:tab w:val="left" w:pos="6720"/>
        </w:tabs>
        <w:rPr>
          <w:sz w:val="24"/>
        </w:rPr>
      </w:pPr>
    </w:p>
    <w:p w14:paraId="718B0999" w14:textId="77777777" w:rsidR="00DA184D" w:rsidRPr="006B6DB8" w:rsidRDefault="00D47A45" w:rsidP="00DA184D">
      <w:pPr>
        <w:tabs>
          <w:tab w:val="left" w:pos="2520"/>
          <w:tab w:val="left" w:pos="6720"/>
        </w:tabs>
        <w:rPr>
          <w:sz w:val="24"/>
        </w:rPr>
      </w:pPr>
      <w:r w:rsidRPr="006B6DB8">
        <w:rPr>
          <w:sz w:val="24"/>
        </w:rPr>
        <w:t xml:space="preserve">Priekšnieks                                                       (*paraksts)                                       Ā. </w:t>
      </w:r>
      <w:proofErr w:type="spellStart"/>
      <w:r w:rsidRPr="006B6DB8">
        <w:rPr>
          <w:sz w:val="24"/>
        </w:rPr>
        <w:t>Dzērvāns</w:t>
      </w:r>
      <w:proofErr w:type="spellEnd"/>
    </w:p>
    <w:p w14:paraId="7DFC2A9D" w14:textId="77777777" w:rsidR="00DA184D" w:rsidRPr="006B6DB8" w:rsidRDefault="00DA184D" w:rsidP="00DA184D">
      <w:pPr>
        <w:tabs>
          <w:tab w:val="left" w:pos="2520"/>
          <w:tab w:val="left" w:pos="6720"/>
        </w:tabs>
        <w:rPr>
          <w:sz w:val="24"/>
        </w:rPr>
      </w:pPr>
    </w:p>
    <w:p w14:paraId="4DFBC8F0" w14:textId="77777777" w:rsidR="00DA184D" w:rsidRPr="006B6DB8" w:rsidRDefault="00D47A45" w:rsidP="00DA184D">
      <w:pPr>
        <w:tabs>
          <w:tab w:val="left" w:pos="2520"/>
          <w:tab w:val="left" w:pos="6720"/>
        </w:tabs>
        <w:spacing w:before="120" w:after="120"/>
        <w:jc w:val="center"/>
        <w:rPr>
          <w:sz w:val="22"/>
        </w:rPr>
      </w:pPr>
      <w:r w:rsidRPr="006B6DB8">
        <w:rPr>
          <w:sz w:val="22"/>
        </w:rPr>
        <w:t>*Šis dokuments ir parakstīts ar drošu elektronisko parakstu un satur laika zīmogu.</w:t>
      </w:r>
    </w:p>
    <w:p w14:paraId="4F587B6C" w14:textId="77777777" w:rsidR="00DA184D" w:rsidRPr="006B6DB8" w:rsidRDefault="00DA184D" w:rsidP="00DA184D">
      <w:pPr>
        <w:tabs>
          <w:tab w:val="left" w:pos="3945"/>
        </w:tabs>
        <w:rPr>
          <w:sz w:val="22"/>
          <w:szCs w:val="22"/>
        </w:rPr>
      </w:pPr>
    </w:p>
    <w:p w14:paraId="1083CF14" w14:textId="77777777" w:rsidR="00DA184D" w:rsidRPr="006B6DB8" w:rsidRDefault="00DA184D" w:rsidP="00DA184D">
      <w:pPr>
        <w:tabs>
          <w:tab w:val="left" w:pos="3945"/>
        </w:tabs>
        <w:rPr>
          <w:sz w:val="22"/>
          <w:szCs w:val="22"/>
        </w:rPr>
      </w:pPr>
    </w:p>
    <w:p w14:paraId="2BABFADF" w14:textId="77777777" w:rsidR="00DA184D" w:rsidRPr="006B6DB8" w:rsidRDefault="00DA184D" w:rsidP="00DA184D">
      <w:pPr>
        <w:tabs>
          <w:tab w:val="left" w:pos="3945"/>
        </w:tabs>
        <w:rPr>
          <w:sz w:val="22"/>
          <w:szCs w:val="22"/>
        </w:rPr>
      </w:pPr>
    </w:p>
    <w:p w14:paraId="7FC41739" w14:textId="77777777" w:rsidR="00DA184D" w:rsidRPr="006B6DB8" w:rsidRDefault="00DA184D" w:rsidP="00DA184D">
      <w:pPr>
        <w:tabs>
          <w:tab w:val="left" w:pos="3945"/>
        </w:tabs>
        <w:rPr>
          <w:sz w:val="22"/>
          <w:szCs w:val="22"/>
        </w:rPr>
      </w:pPr>
    </w:p>
    <w:p w14:paraId="20BBDA39" w14:textId="77777777" w:rsidR="00DA184D" w:rsidRPr="006B6DB8" w:rsidRDefault="00DA184D" w:rsidP="00DA184D">
      <w:pPr>
        <w:tabs>
          <w:tab w:val="left" w:pos="3945"/>
        </w:tabs>
        <w:rPr>
          <w:sz w:val="22"/>
          <w:szCs w:val="22"/>
        </w:rPr>
      </w:pPr>
    </w:p>
    <w:p w14:paraId="61AF8190" w14:textId="77777777" w:rsidR="00DA184D" w:rsidRPr="006B6DB8" w:rsidRDefault="00DA184D" w:rsidP="00DA184D">
      <w:pPr>
        <w:tabs>
          <w:tab w:val="left" w:pos="3945"/>
        </w:tabs>
        <w:rPr>
          <w:sz w:val="22"/>
          <w:szCs w:val="22"/>
        </w:rPr>
      </w:pPr>
    </w:p>
    <w:p w14:paraId="250A6EBF" w14:textId="77777777" w:rsidR="00DA184D" w:rsidRPr="006B6DB8" w:rsidRDefault="00DA184D" w:rsidP="00DA184D">
      <w:pPr>
        <w:tabs>
          <w:tab w:val="left" w:pos="3945"/>
        </w:tabs>
        <w:rPr>
          <w:sz w:val="22"/>
          <w:szCs w:val="22"/>
        </w:rPr>
      </w:pPr>
    </w:p>
    <w:p w14:paraId="1C474B6A" w14:textId="77777777" w:rsidR="00DA184D" w:rsidRPr="006B6DB8" w:rsidRDefault="00DA184D" w:rsidP="00DA184D">
      <w:pPr>
        <w:tabs>
          <w:tab w:val="left" w:pos="3945"/>
        </w:tabs>
        <w:rPr>
          <w:sz w:val="22"/>
          <w:szCs w:val="22"/>
        </w:rPr>
      </w:pPr>
    </w:p>
    <w:p w14:paraId="7624D38F" w14:textId="77777777" w:rsidR="00DA184D" w:rsidRPr="006B6DB8" w:rsidRDefault="00DA184D" w:rsidP="00DA184D">
      <w:pPr>
        <w:tabs>
          <w:tab w:val="left" w:pos="3945"/>
        </w:tabs>
        <w:rPr>
          <w:sz w:val="22"/>
          <w:szCs w:val="22"/>
        </w:rPr>
      </w:pPr>
    </w:p>
    <w:p w14:paraId="7DD4FBAC" w14:textId="77777777" w:rsidR="00DA184D" w:rsidRPr="006B6DB8" w:rsidRDefault="00DA184D" w:rsidP="00DA184D">
      <w:pPr>
        <w:tabs>
          <w:tab w:val="left" w:pos="3945"/>
        </w:tabs>
        <w:rPr>
          <w:sz w:val="22"/>
          <w:szCs w:val="22"/>
        </w:rPr>
      </w:pPr>
    </w:p>
    <w:p w14:paraId="6EC7F6E2" w14:textId="77777777" w:rsidR="00DA184D" w:rsidRPr="006B6DB8" w:rsidRDefault="00DA184D" w:rsidP="00DA184D">
      <w:pPr>
        <w:tabs>
          <w:tab w:val="left" w:pos="3945"/>
        </w:tabs>
        <w:rPr>
          <w:sz w:val="22"/>
          <w:szCs w:val="22"/>
        </w:rPr>
      </w:pPr>
    </w:p>
    <w:p w14:paraId="0857309E" w14:textId="77777777" w:rsidR="00DA184D" w:rsidRPr="006B6DB8" w:rsidRDefault="00DA184D" w:rsidP="00DA184D">
      <w:pPr>
        <w:tabs>
          <w:tab w:val="left" w:pos="3945"/>
        </w:tabs>
        <w:rPr>
          <w:sz w:val="22"/>
          <w:szCs w:val="22"/>
        </w:rPr>
      </w:pPr>
    </w:p>
    <w:p w14:paraId="13F0E243" w14:textId="77777777" w:rsidR="00DA184D" w:rsidRPr="006B6DB8" w:rsidRDefault="00DA184D" w:rsidP="00DA184D">
      <w:pPr>
        <w:tabs>
          <w:tab w:val="left" w:pos="3945"/>
        </w:tabs>
        <w:rPr>
          <w:sz w:val="22"/>
          <w:szCs w:val="22"/>
        </w:rPr>
      </w:pPr>
    </w:p>
    <w:p w14:paraId="1B24D50C" w14:textId="77777777" w:rsidR="00DA184D" w:rsidRPr="006B6DB8" w:rsidRDefault="00DA184D" w:rsidP="00DA184D">
      <w:pPr>
        <w:tabs>
          <w:tab w:val="left" w:pos="3945"/>
        </w:tabs>
        <w:rPr>
          <w:sz w:val="22"/>
          <w:szCs w:val="22"/>
        </w:rPr>
      </w:pPr>
    </w:p>
    <w:p w14:paraId="6F0DE361" w14:textId="77777777" w:rsidR="00DA184D" w:rsidRPr="006B6DB8" w:rsidRDefault="00DA184D" w:rsidP="00DA184D">
      <w:pPr>
        <w:tabs>
          <w:tab w:val="left" w:pos="3945"/>
        </w:tabs>
        <w:rPr>
          <w:sz w:val="22"/>
          <w:szCs w:val="22"/>
        </w:rPr>
      </w:pPr>
    </w:p>
    <w:p w14:paraId="02D8FF05" w14:textId="77777777" w:rsidR="00DA184D" w:rsidRPr="006B6DB8" w:rsidRDefault="00DA184D" w:rsidP="00DA184D">
      <w:pPr>
        <w:tabs>
          <w:tab w:val="left" w:pos="3945"/>
        </w:tabs>
        <w:rPr>
          <w:sz w:val="22"/>
          <w:szCs w:val="22"/>
        </w:rPr>
      </w:pPr>
    </w:p>
    <w:p w14:paraId="59BC232E" w14:textId="77777777" w:rsidR="00DA184D" w:rsidRPr="006B6DB8" w:rsidRDefault="00DA184D" w:rsidP="00DA184D">
      <w:pPr>
        <w:tabs>
          <w:tab w:val="left" w:pos="3945"/>
        </w:tabs>
        <w:rPr>
          <w:sz w:val="22"/>
          <w:szCs w:val="22"/>
        </w:rPr>
      </w:pPr>
    </w:p>
    <w:p w14:paraId="219E76AE" w14:textId="77777777" w:rsidR="00DA184D" w:rsidRPr="006B6DB8" w:rsidRDefault="00D47A45" w:rsidP="00DA184D">
      <w:pPr>
        <w:tabs>
          <w:tab w:val="left" w:pos="3945"/>
        </w:tabs>
        <w:rPr>
          <w:sz w:val="20"/>
          <w:szCs w:val="20"/>
        </w:rPr>
      </w:pPr>
      <w:r w:rsidRPr="006B6DB8">
        <w:rPr>
          <w:sz w:val="22"/>
          <w:szCs w:val="22"/>
        </w:rPr>
        <w:t>Z</w:t>
      </w:r>
      <w:r w:rsidRPr="006B6DB8">
        <w:rPr>
          <w:sz w:val="20"/>
          <w:szCs w:val="20"/>
        </w:rPr>
        <w:t xml:space="preserve">. </w:t>
      </w:r>
      <w:proofErr w:type="spellStart"/>
      <w:r w:rsidRPr="006B6DB8">
        <w:rPr>
          <w:sz w:val="20"/>
          <w:szCs w:val="20"/>
        </w:rPr>
        <w:t>Mazure</w:t>
      </w:r>
      <w:proofErr w:type="spellEnd"/>
    </w:p>
    <w:p w14:paraId="26CD9E3D" w14:textId="04ED5CF3" w:rsidR="00DB1BBD" w:rsidRPr="00BB1DBF" w:rsidRDefault="00D47A45" w:rsidP="00BB1DBF">
      <w:pPr>
        <w:tabs>
          <w:tab w:val="left" w:pos="3945"/>
        </w:tabs>
        <w:rPr>
          <w:sz w:val="20"/>
          <w:szCs w:val="20"/>
        </w:rPr>
      </w:pPr>
      <w:r w:rsidRPr="006B6DB8">
        <w:rPr>
          <w:rFonts w:eastAsia="Calibri"/>
          <w:sz w:val="20"/>
          <w:szCs w:val="20"/>
        </w:rPr>
        <w:t xml:space="preserve">67208215, </w:t>
      </w:r>
      <w:hyperlink r:id="rId8" w:history="1">
        <w:r w:rsidR="00DA184D" w:rsidRPr="006B6DB8">
          <w:rPr>
            <w:rStyle w:val="Hyperlink"/>
            <w:rFonts w:eastAsia="Calibri"/>
            <w:sz w:val="20"/>
            <w:szCs w:val="20"/>
          </w:rPr>
          <w:t>zane.mazure@idc.gov.lv</w:t>
        </w:r>
      </w:hyperlink>
    </w:p>
    <w:sectPr w:rsidR="00DB1BBD" w:rsidRPr="00BB1DBF" w:rsidSect="003E74C9">
      <w:headerReference w:type="default" r:id="rId9"/>
      <w:footerReference w:type="default" r:id="rId10"/>
      <w:pgSz w:w="11906" w:h="16838"/>
      <w:pgMar w:top="1134" w:right="1134" w:bottom="1134" w:left="1701" w:header="426"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1B086" w14:textId="77777777" w:rsidR="00CA11F2" w:rsidRDefault="00CA11F2">
      <w:r>
        <w:separator/>
      </w:r>
    </w:p>
  </w:endnote>
  <w:endnote w:type="continuationSeparator" w:id="0">
    <w:p w14:paraId="3320C53B" w14:textId="77777777" w:rsidR="00CA11F2" w:rsidRDefault="00CA1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default"/>
  </w:font>
  <w:font w:name="Tahoma">
    <w:panose1 w:val="020B0604030504040204"/>
    <w:charset w:val="BA"/>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406D2" w14:textId="77777777" w:rsidR="0097780A" w:rsidRPr="0097780A" w:rsidRDefault="0097780A" w:rsidP="0097780A">
    <w:pPr>
      <w:pStyle w:val="Footer"/>
      <w:jc w:val="cente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2842E" w14:textId="77777777" w:rsidR="00CA11F2" w:rsidRDefault="00CA11F2">
      <w:r>
        <w:separator/>
      </w:r>
    </w:p>
  </w:footnote>
  <w:footnote w:type="continuationSeparator" w:id="0">
    <w:p w14:paraId="6F1C5132" w14:textId="77777777" w:rsidR="00CA11F2" w:rsidRDefault="00CA1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FC68" w14:textId="77777777" w:rsidR="0097780A" w:rsidRPr="0097780A" w:rsidRDefault="0097780A" w:rsidP="0097780A">
    <w:pPr>
      <w:pStyle w:val="Header"/>
      <w:jc w:val="center"/>
      <w:rPr>
        <w:sz w:val="24"/>
        <w:szCs w:val="24"/>
      </w:rPr>
    </w:pPr>
  </w:p>
  <w:p w14:paraId="51DDD5DB" w14:textId="77777777" w:rsidR="0097780A" w:rsidRDefault="009778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16C17"/>
    <w:multiLevelType w:val="multilevel"/>
    <w:tmpl w:val="AE4C4CF0"/>
    <w:lvl w:ilvl="0">
      <w:start w:val="1"/>
      <w:numFmt w:val="decimal"/>
      <w:lvlText w:val="%1."/>
      <w:lvlJc w:val="left"/>
      <w:pPr>
        <w:ind w:left="360" w:hanging="360"/>
      </w:pPr>
      <w:rPr>
        <w:b w:val="0"/>
        <w:color w:val="auto"/>
        <w:sz w:val="24"/>
        <w:szCs w:val="24"/>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4085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BBD"/>
    <w:rsid w:val="00004DBA"/>
    <w:rsid w:val="00036F26"/>
    <w:rsid w:val="00076AE5"/>
    <w:rsid w:val="000B66BB"/>
    <w:rsid w:val="00106A6F"/>
    <w:rsid w:val="00110B8D"/>
    <w:rsid w:val="00120FBC"/>
    <w:rsid w:val="00121202"/>
    <w:rsid w:val="00173E49"/>
    <w:rsid w:val="001978EB"/>
    <w:rsid w:val="001A03A9"/>
    <w:rsid w:val="001A6E00"/>
    <w:rsid w:val="001B6F8A"/>
    <w:rsid w:val="001C6AA9"/>
    <w:rsid w:val="001E7679"/>
    <w:rsid w:val="002C00F7"/>
    <w:rsid w:val="002D59B0"/>
    <w:rsid w:val="002D6159"/>
    <w:rsid w:val="002E66AA"/>
    <w:rsid w:val="003153B4"/>
    <w:rsid w:val="00330CEC"/>
    <w:rsid w:val="00340193"/>
    <w:rsid w:val="0037640B"/>
    <w:rsid w:val="00393FEA"/>
    <w:rsid w:val="003B3DDF"/>
    <w:rsid w:val="003E74C9"/>
    <w:rsid w:val="004032F1"/>
    <w:rsid w:val="00452602"/>
    <w:rsid w:val="004557A4"/>
    <w:rsid w:val="004676ED"/>
    <w:rsid w:val="00473490"/>
    <w:rsid w:val="004C49DF"/>
    <w:rsid w:val="004F72D8"/>
    <w:rsid w:val="004F7F38"/>
    <w:rsid w:val="005033B0"/>
    <w:rsid w:val="005156B2"/>
    <w:rsid w:val="00515F33"/>
    <w:rsid w:val="00524C1F"/>
    <w:rsid w:val="0055166C"/>
    <w:rsid w:val="00570AC5"/>
    <w:rsid w:val="00583719"/>
    <w:rsid w:val="005956D2"/>
    <w:rsid w:val="00597F59"/>
    <w:rsid w:val="005A0C5C"/>
    <w:rsid w:val="005D1503"/>
    <w:rsid w:val="005E11ED"/>
    <w:rsid w:val="005F7DD8"/>
    <w:rsid w:val="00631634"/>
    <w:rsid w:val="00665551"/>
    <w:rsid w:val="00671A9B"/>
    <w:rsid w:val="00681207"/>
    <w:rsid w:val="006836E8"/>
    <w:rsid w:val="006927AF"/>
    <w:rsid w:val="00694FB4"/>
    <w:rsid w:val="006A710A"/>
    <w:rsid w:val="006B6DB8"/>
    <w:rsid w:val="006D1A51"/>
    <w:rsid w:val="006D575D"/>
    <w:rsid w:val="006E2E3A"/>
    <w:rsid w:val="007011CC"/>
    <w:rsid w:val="00727BF8"/>
    <w:rsid w:val="007741DA"/>
    <w:rsid w:val="00784347"/>
    <w:rsid w:val="00784807"/>
    <w:rsid w:val="00792C89"/>
    <w:rsid w:val="007C4E65"/>
    <w:rsid w:val="007D4681"/>
    <w:rsid w:val="007D7320"/>
    <w:rsid w:val="007D7C8E"/>
    <w:rsid w:val="007E79C4"/>
    <w:rsid w:val="00861676"/>
    <w:rsid w:val="00882E62"/>
    <w:rsid w:val="008916E8"/>
    <w:rsid w:val="008A15C2"/>
    <w:rsid w:val="008A3F11"/>
    <w:rsid w:val="008F4364"/>
    <w:rsid w:val="008F4EBB"/>
    <w:rsid w:val="00904DAB"/>
    <w:rsid w:val="00955322"/>
    <w:rsid w:val="0095567B"/>
    <w:rsid w:val="009564A6"/>
    <w:rsid w:val="0097780A"/>
    <w:rsid w:val="0099055F"/>
    <w:rsid w:val="009A7900"/>
    <w:rsid w:val="009B3433"/>
    <w:rsid w:val="00A02653"/>
    <w:rsid w:val="00A17782"/>
    <w:rsid w:val="00A35BCD"/>
    <w:rsid w:val="00A83AED"/>
    <w:rsid w:val="00AA54A8"/>
    <w:rsid w:val="00AA60AE"/>
    <w:rsid w:val="00AB5344"/>
    <w:rsid w:val="00AF3B1D"/>
    <w:rsid w:val="00B04DFA"/>
    <w:rsid w:val="00B16D3A"/>
    <w:rsid w:val="00B37469"/>
    <w:rsid w:val="00B67281"/>
    <w:rsid w:val="00B939C5"/>
    <w:rsid w:val="00BB1DBF"/>
    <w:rsid w:val="00BD19C2"/>
    <w:rsid w:val="00BE0C49"/>
    <w:rsid w:val="00BE6114"/>
    <w:rsid w:val="00C85BC8"/>
    <w:rsid w:val="00C9608E"/>
    <w:rsid w:val="00CA11F2"/>
    <w:rsid w:val="00CE713A"/>
    <w:rsid w:val="00D07E77"/>
    <w:rsid w:val="00D41EC5"/>
    <w:rsid w:val="00D45650"/>
    <w:rsid w:val="00D47126"/>
    <w:rsid w:val="00D47A45"/>
    <w:rsid w:val="00D779B5"/>
    <w:rsid w:val="00DA184D"/>
    <w:rsid w:val="00DB1BBD"/>
    <w:rsid w:val="00E0509C"/>
    <w:rsid w:val="00E06C18"/>
    <w:rsid w:val="00E53F29"/>
    <w:rsid w:val="00E650E1"/>
    <w:rsid w:val="00E67CE3"/>
    <w:rsid w:val="00ED1C6F"/>
    <w:rsid w:val="00EE6BEE"/>
    <w:rsid w:val="00F73558"/>
    <w:rsid w:val="00F81D29"/>
    <w:rsid w:val="00F94B5C"/>
    <w:rsid w:val="00FB3C4C"/>
    <w:rsid w:val="00FD58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B975E7"/>
  <w15:docId w15:val="{32DA2C62-C8C1-4852-9BA4-0A6880658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6E00"/>
    <w:rPr>
      <w:sz w:val="28"/>
      <w:szCs w:val="24"/>
      <w:lang w:val="lv-LV"/>
    </w:rPr>
  </w:style>
  <w:style w:type="paragraph" w:styleId="Heading1">
    <w:name w:val="heading 1"/>
    <w:basedOn w:val="Normal"/>
    <w:next w:val="Normal"/>
    <w:link w:val="Heading1Char"/>
    <w:qFormat/>
    <w:rsid w:val="002E66AA"/>
    <w:pPr>
      <w:keepNext/>
      <w:spacing w:before="240" w:after="60"/>
      <w:outlineLvl w:val="0"/>
    </w:pPr>
    <w:rPr>
      <w:rFonts w:ascii="Arial" w:hAnsi="Arial" w:cs="Arial"/>
      <w:b/>
      <w:bCs/>
      <w:kern w:val="32"/>
      <w:sz w:val="32"/>
      <w:szCs w:val="32"/>
      <w:lang w:eastAsia="lv-LV"/>
    </w:rPr>
  </w:style>
  <w:style w:type="paragraph" w:styleId="Heading2">
    <w:name w:val="heading 2"/>
    <w:basedOn w:val="Normal"/>
    <w:next w:val="Normal"/>
    <w:qFormat/>
    <w:rsid w:val="002E66AA"/>
    <w:pPr>
      <w:keepNext/>
      <w:spacing w:before="240" w:after="60"/>
      <w:outlineLvl w:val="1"/>
    </w:pPr>
    <w:rPr>
      <w:rFonts w:ascii="Arial" w:hAnsi="Arial" w:cs="Arial"/>
      <w:b/>
      <w:bCs/>
      <w:i/>
      <w:iCs/>
      <w:szCs w:val="28"/>
    </w:rPr>
  </w:style>
  <w:style w:type="paragraph" w:styleId="Heading3">
    <w:name w:val="heading 3"/>
    <w:basedOn w:val="Normal"/>
    <w:next w:val="Normal"/>
    <w:link w:val="Heading3Char"/>
    <w:qFormat/>
    <w:rsid w:val="002E66AA"/>
    <w:pPr>
      <w:keepNext/>
      <w:jc w:val="center"/>
      <w:outlineLvl w:val="2"/>
    </w:pPr>
    <w:rPr>
      <w:b/>
      <w:sz w:val="30"/>
      <w:szCs w:val="20"/>
      <w:lang w:val="en-US" w:eastAsia="lv-LV"/>
    </w:rPr>
  </w:style>
  <w:style w:type="paragraph" w:styleId="Heading4">
    <w:name w:val="heading 4"/>
    <w:basedOn w:val="Normal"/>
    <w:next w:val="Normal"/>
    <w:link w:val="Heading4Char"/>
    <w:qFormat/>
    <w:rsid w:val="002E66AA"/>
    <w:pPr>
      <w:keepNext/>
      <w:jc w:val="both"/>
      <w:outlineLvl w:val="3"/>
    </w:pPr>
    <w:rPr>
      <w:rFonts w:ascii="RimTimes" w:hAnsi="RimTimes"/>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2E66AA"/>
    <w:pPr>
      <w:widowControl w:val="0"/>
      <w:jc w:val="center"/>
    </w:pPr>
    <w:rPr>
      <w:b/>
      <w:sz w:val="30"/>
      <w:szCs w:val="20"/>
      <w:lang w:val="en-US" w:eastAsia="lv-LV"/>
    </w:rPr>
  </w:style>
  <w:style w:type="character" w:styleId="Hyperlink">
    <w:name w:val="Hyperlink"/>
    <w:rsid w:val="002E66AA"/>
    <w:rPr>
      <w:color w:val="0000FF"/>
      <w:u w:val="single"/>
    </w:rPr>
  </w:style>
  <w:style w:type="paragraph" w:styleId="BalloonText">
    <w:name w:val="Balloon Text"/>
    <w:basedOn w:val="Normal"/>
    <w:link w:val="BalloonTextChar"/>
    <w:rsid w:val="003B3DDF"/>
    <w:rPr>
      <w:rFonts w:ascii="Tahoma" w:hAnsi="Tahoma" w:cs="Tahoma"/>
      <w:sz w:val="16"/>
      <w:szCs w:val="16"/>
    </w:rPr>
  </w:style>
  <w:style w:type="character" w:customStyle="1" w:styleId="BalloonTextChar">
    <w:name w:val="Balloon Text Char"/>
    <w:link w:val="BalloonText"/>
    <w:rsid w:val="003B3DDF"/>
    <w:rPr>
      <w:rFonts w:ascii="Tahoma" w:hAnsi="Tahoma" w:cs="Tahoma"/>
      <w:sz w:val="16"/>
      <w:szCs w:val="16"/>
      <w:lang w:eastAsia="en-US"/>
    </w:rPr>
  </w:style>
  <w:style w:type="character" w:customStyle="1" w:styleId="Heading1Char">
    <w:name w:val="Heading 1 Char"/>
    <w:link w:val="Heading1"/>
    <w:rsid w:val="00AB5344"/>
    <w:rPr>
      <w:rFonts w:ascii="Arial" w:hAnsi="Arial" w:cs="Arial"/>
      <w:b/>
      <w:bCs/>
      <w:kern w:val="32"/>
      <w:sz w:val="32"/>
      <w:szCs w:val="32"/>
    </w:rPr>
  </w:style>
  <w:style w:type="character" w:customStyle="1" w:styleId="Heading3Char">
    <w:name w:val="Heading 3 Char"/>
    <w:link w:val="Heading3"/>
    <w:rsid w:val="00AB5344"/>
    <w:rPr>
      <w:b/>
      <w:sz w:val="30"/>
      <w:lang w:val="en-US"/>
    </w:rPr>
  </w:style>
  <w:style w:type="character" w:customStyle="1" w:styleId="Heading4Char">
    <w:name w:val="Heading 4 Char"/>
    <w:link w:val="Heading4"/>
    <w:rsid w:val="00AB5344"/>
    <w:rPr>
      <w:rFonts w:ascii="RimTimes" w:hAnsi="RimTimes"/>
      <w:sz w:val="28"/>
    </w:rPr>
  </w:style>
  <w:style w:type="paragraph" w:styleId="Header">
    <w:name w:val="header"/>
    <w:basedOn w:val="Normal"/>
    <w:link w:val="HeaderChar"/>
    <w:uiPriority w:val="99"/>
    <w:rsid w:val="00DB1BBD"/>
    <w:pPr>
      <w:tabs>
        <w:tab w:val="center" w:pos="4153"/>
        <w:tab w:val="right" w:pos="8306"/>
      </w:tabs>
    </w:pPr>
    <w:rPr>
      <w:sz w:val="20"/>
      <w:szCs w:val="20"/>
    </w:rPr>
  </w:style>
  <w:style w:type="character" w:customStyle="1" w:styleId="HeaderChar">
    <w:name w:val="Header Char"/>
    <w:basedOn w:val="DefaultParagraphFont"/>
    <w:link w:val="Header"/>
    <w:uiPriority w:val="99"/>
    <w:rsid w:val="00DB1BBD"/>
    <w:rPr>
      <w:lang w:val="lv-LV"/>
    </w:rPr>
  </w:style>
  <w:style w:type="paragraph" w:styleId="Footer">
    <w:name w:val="footer"/>
    <w:basedOn w:val="Normal"/>
    <w:link w:val="FooterChar"/>
    <w:uiPriority w:val="99"/>
    <w:unhideWhenUsed/>
    <w:rsid w:val="00DB1BBD"/>
    <w:pPr>
      <w:tabs>
        <w:tab w:val="center" w:pos="4153"/>
        <w:tab w:val="right" w:pos="8306"/>
      </w:tabs>
    </w:pPr>
  </w:style>
  <w:style w:type="character" w:customStyle="1" w:styleId="FooterChar">
    <w:name w:val="Footer Char"/>
    <w:basedOn w:val="DefaultParagraphFont"/>
    <w:link w:val="Footer"/>
    <w:uiPriority w:val="99"/>
    <w:rsid w:val="00DB1BBD"/>
    <w:rPr>
      <w:sz w:val="28"/>
      <w:szCs w:val="24"/>
      <w:lang w:val="lv-LV"/>
    </w:rPr>
  </w:style>
  <w:style w:type="table" w:styleId="TableGrid">
    <w:name w:val="Table Grid"/>
    <w:basedOn w:val="TableNormal"/>
    <w:rsid w:val="001A6E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rsid w:val="00DA18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zane.mazure@idc.gov.l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A~1.SKU\AppData\Local\Temp\Nos&#363;t&#257;m&#257;%20dokumenta%20&#353;ablons-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e10b195-476f-4749-aa6a-37997bff3ea2}" enabled="1" method="Standard" siteId="{5d0f951f-1a04-49b6-81a7-4b3f786368a6}" contentBits="0" removed="0"/>
</clbl:labelList>
</file>

<file path=docProps/app.xml><?xml version="1.0" encoding="utf-8"?>
<Properties xmlns="http://schemas.openxmlformats.org/officeDocument/2006/extended-properties" xmlns:vt="http://schemas.openxmlformats.org/officeDocument/2006/docPropsVTypes">
  <Template>Nosūtāmā dokumenta šablons-2.dotx</Template>
  <TotalTime>1</TotalTime>
  <Pages>2</Pages>
  <Words>572</Words>
  <Characters>3856</Characters>
  <Application>Microsoft Office Word</Application>
  <DocSecurity>0</DocSecurity>
  <Lines>94</Lines>
  <Paragraphs>40</Paragraphs>
  <ScaleCrop>false</ScaleCrop>
  <HeadingPairs>
    <vt:vector size="2" baseType="variant">
      <vt:variant>
        <vt:lpstr>Title</vt:lpstr>
      </vt:variant>
      <vt:variant>
        <vt:i4>1</vt:i4>
      </vt:variant>
    </vt:vector>
  </HeadingPairs>
  <TitlesOfParts>
    <vt:vector size="1" baseType="lpstr">
      <vt:lpstr>2</vt:lpstr>
    </vt:vector>
  </TitlesOfParts>
  <Company>Valsts policija</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Laura Skulme</dc:creator>
  <cp:lastModifiedBy>Līva Tammama</cp:lastModifiedBy>
  <cp:revision>3</cp:revision>
  <cp:lastPrinted>2013-10-14T11:27:00Z</cp:lastPrinted>
  <dcterms:created xsi:type="dcterms:W3CDTF">2026-10-27T10:17:00Z</dcterms:created>
  <dcterms:modified xsi:type="dcterms:W3CDTF">2026-10-27T10:20:00Z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Text">
    <vt:lpwstr>%datetext%</vt:lpwstr>
  </property>
  <property fmtid="{D5CDD505-2E9C-101B-9397-08002B2CF9AE}" pid="3" name="RegNum">
    <vt:lpwstr>%regnum%</vt:lpwstr>
  </property>
</Properties>
</file>