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3CDAC" w14:textId="77777777" w:rsidR="00BA68FB" w:rsidRPr="00BA68FB" w:rsidRDefault="00BA68FB" w:rsidP="00BA68FB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A68FB">
        <w:rPr>
          <w:rFonts w:ascii="Times New Roman" w:hAnsi="Times New Roman" w:cs="Times New Roman"/>
          <w:i/>
          <w:sz w:val="20"/>
          <w:szCs w:val="20"/>
        </w:rPr>
        <w:t>Spēkā esošā likuma redakcija</w:t>
      </w:r>
    </w:p>
    <w:p w14:paraId="4F383CC0" w14:textId="6B52C794" w:rsidR="000669DD" w:rsidRPr="00BA68FB" w:rsidRDefault="00BA68FB" w:rsidP="00BA68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8FB">
        <w:rPr>
          <w:rFonts w:ascii="Times New Roman" w:hAnsi="Times New Roman" w:cs="Times New Roman"/>
          <w:b/>
          <w:bCs/>
          <w:sz w:val="28"/>
          <w:szCs w:val="28"/>
        </w:rPr>
        <w:t>Enerģētikas likums</w:t>
      </w:r>
    </w:p>
    <w:p w14:paraId="5B56FF2D" w14:textId="77777777" w:rsidR="00BA68FB" w:rsidRPr="00BA68FB" w:rsidRDefault="00BA68FB" w:rsidP="00BA68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BD8FEC" w14:textId="4D080D70" w:rsidR="00BA68FB" w:rsidRPr="00BA68FB" w:rsidRDefault="00BA68FB" w:rsidP="00BA68F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68FB">
        <w:rPr>
          <w:rFonts w:ascii="Times New Roman" w:hAnsi="Times New Roman" w:cs="Times New Roman"/>
          <w:b/>
          <w:bCs/>
          <w:sz w:val="28"/>
          <w:szCs w:val="28"/>
        </w:rPr>
        <w:t>Pārejas noteikumi</w:t>
      </w:r>
      <w:bookmarkStart w:id="0" w:name="pn-6750"/>
      <w:bookmarkEnd w:id="0"/>
    </w:p>
    <w:p w14:paraId="5C49237A" w14:textId="77777777" w:rsidR="00BA68FB" w:rsidRPr="00BA68FB" w:rsidRDefault="00BA68FB" w:rsidP="00BA68F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bookmarkStart w:id="1" w:name="pn1"/>
    <w:bookmarkStart w:id="2" w:name="p-34123"/>
    <w:bookmarkEnd w:id="1"/>
    <w:bookmarkEnd w:id="2"/>
    <w:p w14:paraId="3DF88086" w14:textId="469C8D21" w:rsidR="00BA68FB" w:rsidRPr="00BA68FB" w:rsidRDefault="00BA68FB" w:rsidP="00BA68FB">
      <w:pPr>
        <w:jc w:val="both"/>
        <w:rPr>
          <w:rFonts w:ascii="Times New Roman" w:hAnsi="Times New Roman" w:cs="Times New Roman"/>
          <w:sz w:val="28"/>
          <w:szCs w:val="28"/>
        </w:rPr>
      </w:pPr>
      <w:r w:rsidRPr="00BA68FB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DF0101" wp14:editId="66682546">
                <wp:simplePos x="0" y="0"/>
                <wp:positionH relativeFrom="column">
                  <wp:posOffset>-323849</wp:posOffset>
                </wp:positionH>
                <wp:positionV relativeFrom="paragraph">
                  <wp:posOffset>346075</wp:posOffset>
                </wp:positionV>
                <wp:extent cx="0" cy="2952750"/>
                <wp:effectExtent l="0" t="0" r="38100" b="19050"/>
                <wp:wrapNone/>
                <wp:docPr id="131323161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3CD85F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5pt,27.25pt" to="-25.5pt,2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" strokecolor="#156082 [3204]" strokeweight="1.5pt">
                <v:stroke joinstyle="miter"/>
              </v:line>
            </w:pict>
          </mc:Fallback>
        </mc:AlternateContent>
      </w:r>
      <w:r w:rsidRPr="00BA68FB">
        <w:rPr>
          <w:rFonts w:ascii="Times New Roman" w:hAnsi="Times New Roman" w:cs="Times New Roman"/>
          <w:sz w:val="28"/>
          <w:szCs w:val="28"/>
        </w:rPr>
        <w:t>---------------</w:t>
      </w:r>
    </w:p>
    <w:p w14:paraId="750B7AA5" w14:textId="77777777" w:rsidR="00BA68FB" w:rsidRPr="00BA68FB" w:rsidRDefault="00BA68FB" w:rsidP="00BA68FB">
      <w:pPr>
        <w:jc w:val="both"/>
        <w:rPr>
          <w:rFonts w:ascii="Times New Roman" w:hAnsi="Times New Roman" w:cs="Times New Roman"/>
          <w:sz w:val="28"/>
          <w:szCs w:val="28"/>
        </w:rPr>
      </w:pPr>
      <w:r w:rsidRPr="00BA68FB">
        <w:rPr>
          <w:rFonts w:ascii="Times New Roman" w:hAnsi="Times New Roman" w:cs="Times New Roman"/>
          <w:sz w:val="28"/>
          <w:szCs w:val="28"/>
        </w:rPr>
        <w:t>80. Pārvaldītājs no 2024. gada 1. janvāra līdz 2028. gada 31. decembrim nodrošina drošības rezervju iegādi 100 procentu apmērā valsts īpašumā, ievērojot visus šādus nosacījumus:</w:t>
      </w:r>
    </w:p>
    <w:p w14:paraId="546CF5F7" w14:textId="77777777" w:rsidR="00BA68FB" w:rsidRPr="00BA68FB" w:rsidRDefault="00BA68FB" w:rsidP="00BA68FB">
      <w:pPr>
        <w:jc w:val="both"/>
        <w:rPr>
          <w:rFonts w:ascii="Times New Roman" w:hAnsi="Times New Roman" w:cs="Times New Roman"/>
          <w:sz w:val="28"/>
          <w:szCs w:val="28"/>
        </w:rPr>
      </w:pPr>
      <w:r w:rsidRPr="00BA68FB">
        <w:rPr>
          <w:rFonts w:ascii="Times New Roman" w:hAnsi="Times New Roman" w:cs="Times New Roman"/>
          <w:sz w:val="28"/>
          <w:szCs w:val="28"/>
        </w:rPr>
        <w:t>1) pārvaldītājs, sākot ar 2024. gadu, katru gadu valsts īpašumā iegādājas ne mazāk kā 15 procentus no nepieciešamo drošības rezervju apjoma;</w:t>
      </w:r>
    </w:p>
    <w:p w14:paraId="7324DF77" w14:textId="77777777" w:rsidR="00BA68FB" w:rsidRPr="00BA68FB" w:rsidRDefault="00BA68FB" w:rsidP="00BA68FB">
      <w:pPr>
        <w:jc w:val="both"/>
        <w:rPr>
          <w:rFonts w:ascii="Times New Roman" w:hAnsi="Times New Roman" w:cs="Times New Roman"/>
          <w:sz w:val="28"/>
          <w:szCs w:val="28"/>
        </w:rPr>
      </w:pPr>
      <w:r w:rsidRPr="00BA68FB">
        <w:rPr>
          <w:rFonts w:ascii="Times New Roman" w:hAnsi="Times New Roman" w:cs="Times New Roman"/>
          <w:sz w:val="28"/>
          <w:szCs w:val="28"/>
        </w:rPr>
        <w:t>2) pārvaldītājs, sākot ar 2024. gadu, katru gadu iegādājas drošības rezervju pakalpojumu drošības rezervju izveidei tādā apjomā, par kādu nav iegādātas drošības rezerves valsts īpašumā;</w:t>
      </w:r>
    </w:p>
    <w:p w14:paraId="689DD728" w14:textId="77777777" w:rsidR="00BA68FB" w:rsidRPr="00BA68FB" w:rsidRDefault="00BA68FB" w:rsidP="00BA68FB">
      <w:pPr>
        <w:jc w:val="both"/>
        <w:rPr>
          <w:rFonts w:ascii="Times New Roman" w:hAnsi="Times New Roman" w:cs="Times New Roman"/>
          <w:sz w:val="28"/>
          <w:szCs w:val="28"/>
        </w:rPr>
      </w:pPr>
      <w:r w:rsidRPr="00BA68FB">
        <w:rPr>
          <w:rFonts w:ascii="Times New Roman" w:hAnsi="Times New Roman" w:cs="Times New Roman"/>
          <w:sz w:val="28"/>
          <w:szCs w:val="28"/>
        </w:rPr>
        <w:t>3) šā pārejas noteikumu punkta 2. apakšpunktā minēto drošības rezervju pakalpojuma iegādes līgumu izpildes un administrēšanas izmaksas pārvaldītājs sedz no drošības rezervju uzkrāšanas fonda līdzekļiem.</w:t>
      </w:r>
    </w:p>
    <w:p w14:paraId="0A540E59" w14:textId="77777777" w:rsidR="00BA68FB" w:rsidRPr="00BA68FB" w:rsidRDefault="00BA68FB" w:rsidP="00BA68FB">
      <w:pPr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BA68FB">
        <w:rPr>
          <w:rFonts w:ascii="Times New Roman" w:hAnsi="Times New Roman" w:cs="Times New Roman"/>
          <w:i/>
          <w:iCs/>
          <w:sz w:val="16"/>
          <w:szCs w:val="16"/>
        </w:rPr>
        <w:t>(</w:t>
      </w:r>
      <w:hyperlink r:id="rId4" w:tgtFrame="_blank" w:history="1">
        <w:r w:rsidRPr="00BA68FB">
          <w:rPr>
            <w:rStyle w:val="Hyperlink"/>
            <w:rFonts w:ascii="Times New Roman" w:hAnsi="Times New Roman" w:cs="Times New Roman"/>
            <w:i/>
            <w:iCs/>
            <w:color w:val="auto"/>
            <w:sz w:val="16"/>
            <w:szCs w:val="16"/>
            <w:u w:val="none"/>
          </w:rPr>
          <w:t>07.12.2023</w:t>
        </w:r>
      </w:hyperlink>
      <w:r w:rsidRPr="00BA68FB">
        <w:rPr>
          <w:rFonts w:ascii="Times New Roman" w:hAnsi="Times New Roman" w:cs="Times New Roman"/>
          <w:i/>
          <w:iCs/>
          <w:sz w:val="16"/>
          <w:szCs w:val="16"/>
        </w:rPr>
        <w:t xml:space="preserve">. likuma redakcijā, kas stājas spēkā </w:t>
      </w:r>
      <w:hyperlink r:id="rId5" w:tgtFrame="_blank" w:history="1">
        <w:r w:rsidRPr="00BA68FB">
          <w:rPr>
            <w:rStyle w:val="Hyperlink"/>
            <w:rFonts w:ascii="Times New Roman" w:hAnsi="Times New Roman" w:cs="Times New Roman"/>
            <w:i/>
            <w:iCs/>
            <w:color w:val="auto"/>
            <w:sz w:val="16"/>
            <w:szCs w:val="16"/>
            <w:u w:val="none"/>
          </w:rPr>
          <w:t>01.01.2024.</w:t>
        </w:r>
      </w:hyperlink>
      <w:r w:rsidRPr="00BA68FB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14:paraId="78DF4C49" w14:textId="77777777" w:rsidR="00BA68FB" w:rsidRPr="00BA68FB" w:rsidRDefault="00BA68FB" w:rsidP="00BA68FB">
      <w:pPr>
        <w:jc w:val="both"/>
        <w:rPr>
          <w:rFonts w:ascii="Times New Roman" w:hAnsi="Times New Roman" w:cs="Times New Roman"/>
        </w:rPr>
      </w:pPr>
    </w:p>
    <w:sectPr w:rsidR="00BA68FB" w:rsidRPr="00BA68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FB"/>
    <w:rsid w:val="00016AAC"/>
    <w:rsid w:val="000669DD"/>
    <w:rsid w:val="007A78B8"/>
    <w:rsid w:val="009D60B1"/>
    <w:rsid w:val="009D6CA5"/>
    <w:rsid w:val="00BA68FB"/>
    <w:rsid w:val="00FB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BE777"/>
  <w15:chartTrackingRefBased/>
  <w15:docId w15:val="{802F9B8A-C966-430E-8890-4768699F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8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8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8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8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8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8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8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8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8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8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8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8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8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8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8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8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8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8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8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8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8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8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8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8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8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8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68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68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ikumi.lv/ta/id/49833-energetikas-likums/redakcijas-datums/2024/01/01" TargetMode="External"/><Relationship Id="rId4" Type="http://schemas.openxmlformats.org/officeDocument/2006/relationships/hyperlink" Target="https://likumi.lv/ta/id/348572-grozijumi-energetikas-liku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e10b195-476f-4749-aa6a-37997bff3ea2}" enabled="1" method="Standard" siteId="{5d0f951f-1a04-49b6-81a7-4b3f786368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739</Characters>
  <Application>Microsoft Office Word</Application>
  <DocSecurity>0</DocSecurity>
  <Lines>18</Lines>
  <Paragraphs>9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Meistere</dc:creator>
  <cp:keywords/>
  <dc:description/>
  <cp:lastModifiedBy>Māra Meistere</cp:lastModifiedBy>
  <cp:revision>2</cp:revision>
  <dcterms:created xsi:type="dcterms:W3CDTF">2026-10-08T11:43:00Z</dcterms:created>
  <dcterms:modified xsi:type="dcterms:W3CDTF">2026-10-08T11:43:00Z</dcterms:modified>
</cp:coreProperties>
</file>