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F2A" w:rsidRPr="00E3531A" w:rsidRDefault="00371F2A" w:rsidP="00D1495A">
      <w:pPr>
        <w:spacing w:after="0" w:line="240" w:lineRule="auto"/>
        <w:jc w:val="center"/>
        <w:rPr>
          <w:rFonts w:ascii="Garamond" w:hAnsi="Garamond" w:cs="Garamond"/>
          <w:b/>
          <w:bCs/>
          <w:sz w:val="28"/>
          <w:szCs w:val="28"/>
        </w:rPr>
      </w:pPr>
      <w:bookmarkStart w:id="0" w:name="_GoBack"/>
      <w:bookmarkEnd w:id="0"/>
      <w:r w:rsidRPr="00E3531A">
        <w:rPr>
          <w:rFonts w:ascii="Garamond" w:hAnsi="Garamond" w:cs="Garamond"/>
          <w:b/>
          <w:bCs/>
          <w:sz w:val="28"/>
          <w:szCs w:val="28"/>
        </w:rPr>
        <w:t>MANTOŠANAS LIETU NODOŠANA NOTĀRIEM –</w:t>
      </w:r>
    </w:p>
    <w:p w:rsidR="00371F2A" w:rsidRPr="00E3531A" w:rsidRDefault="00371F2A" w:rsidP="000E38EA">
      <w:pPr>
        <w:spacing w:after="0" w:line="240" w:lineRule="auto"/>
        <w:jc w:val="center"/>
        <w:rPr>
          <w:rFonts w:ascii="Garamond" w:hAnsi="Garamond" w:cs="Garamond"/>
          <w:b/>
          <w:bCs/>
          <w:sz w:val="28"/>
          <w:szCs w:val="28"/>
        </w:rPr>
      </w:pPr>
      <w:r w:rsidRPr="00E3531A">
        <w:rPr>
          <w:rFonts w:ascii="Garamond" w:hAnsi="Garamond" w:cs="Garamond"/>
          <w:b/>
          <w:bCs/>
          <w:sz w:val="28"/>
          <w:szCs w:val="28"/>
        </w:rPr>
        <w:t>REFORMAS 10 GADU PRAKSES IZVĒRTĒJUMS</w:t>
      </w:r>
    </w:p>
    <w:p w:rsidR="00371F2A" w:rsidRPr="00E3531A" w:rsidRDefault="00371F2A" w:rsidP="000E38EA">
      <w:pPr>
        <w:spacing w:after="0" w:line="240" w:lineRule="auto"/>
        <w:jc w:val="center"/>
        <w:rPr>
          <w:rFonts w:ascii="Garamond" w:hAnsi="Garamond" w:cs="Garamond"/>
          <w:b/>
          <w:bCs/>
          <w:sz w:val="28"/>
          <w:szCs w:val="28"/>
        </w:rPr>
      </w:pPr>
    </w:p>
    <w:p w:rsidR="00371F2A" w:rsidRPr="00D1495A" w:rsidRDefault="00371F2A" w:rsidP="000E38EA">
      <w:pPr>
        <w:spacing w:after="0" w:line="240" w:lineRule="auto"/>
        <w:jc w:val="both"/>
        <w:rPr>
          <w:rFonts w:ascii="Garamond" w:hAnsi="Garamond" w:cs="Garamond"/>
          <w:b/>
          <w:bCs/>
          <w:sz w:val="28"/>
          <w:szCs w:val="28"/>
        </w:rPr>
      </w:pPr>
      <w:r w:rsidRPr="006D4F9D">
        <w:rPr>
          <w:rFonts w:ascii="Garamond" w:hAnsi="Garamond" w:cs="Garamond"/>
          <w:b/>
          <w:bCs/>
          <w:sz w:val="28"/>
          <w:szCs w:val="28"/>
        </w:rPr>
        <w:t>Ievads</w:t>
      </w:r>
    </w:p>
    <w:p w:rsidR="00371F2A" w:rsidRDefault="00371F2A" w:rsidP="000E38EA">
      <w:pPr>
        <w:spacing w:after="0" w:line="240" w:lineRule="auto"/>
        <w:jc w:val="both"/>
        <w:rPr>
          <w:rFonts w:ascii="Garamond" w:hAnsi="Garamond" w:cs="Garamond"/>
          <w:sz w:val="28"/>
          <w:szCs w:val="28"/>
        </w:rPr>
      </w:pPr>
    </w:p>
    <w:p w:rsidR="00371F2A" w:rsidRDefault="00371F2A" w:rsidP="000E38EA">
      <w:pPr>
        <w:spacing w:after="0" w:line="240" w:lineRule="auto"/>
        <w:jc w:val="both"/>
        <w:rPr>
          <w:rFonts w:ascii="Garamond" w:hAnsi="Garamond" w:cs="Garamond"/>
          <w:sz w:val="28"/>
          <w:szCs w:val="28"/>
        </w:rPr>
      </w:pPr>
      <w:r>
        <w:rPr>
          <w:rFonts w:ascii="Garamond" w:hAnsi="Garamond" w:cs="Garamond"/>
          <w:sz w:val="28"/>
          <w:szCs w:val="28"/>
        </w:rPr>
        <w:t xml:space="preserve">Likumdevēja darbs attiecībā uz radīto normatīvo aktu kvalitāti ir vērtējams ne tikai no politiskās, bet arī juridiskās un ekonomiskās perspektīvas. </w:t>
      </w:r>
    </w:p>
    <w:p w:rsidR="00371F2A" w:rsidRDefault="00371F2A" w:rsidP="000E38EA">
      <w:pPr>
        <w:spacing w:after="0" w:line="240" w:lineRule="auto"/>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r w:rsidRPr="00E3531A">
        <w:rPr>
          <w:rFonts w:ascii="Garamond" w:hAnsi="Garamond" w:cs="Garamond"/>
          <w:sz w:val="28"/>
          <w:szCs w:val="28"/>
        </w:rPr>
        <w:t xml:space="preserve">Tiesību normas dzīvo gan pirms, gan pēc likumdevēja lēmuma tās </w:t>
      </w:r>
      <w:r>
        <w:rPr>
          <w:rFonts w:ascii="Garamond" w:hAnsi="Garamond" w:cs="Garamond"/>
          <w:sz w:val="28"/>
          <w:szCs w:val="28"/>
        </w:rPr>
        <w:t>p</w:t>
      </w:r>
      <w:r w:rsidRPr="00E3531A">
        <w:rPr>
          <w:rFonts w:ascii="Garamond" w:hAnsi="Garamond" w:cs="Garamond"/>
          <w:sz w:val="28"/>
          <w:szCs w:val="28"/>
        </w:rPr>
        <w:t>ierakstīt normatīvajā aktā. Likumdevējai pierakstam jābūt taisnīgam. Tāpēc</w:t>
      </w:r>
      <w:r>
        <w:rPr>
          <w:rFonts w:ascii="Garamond" w:hAnsi="Garamond" w:cs="Garamond"/>
          <w:sz w:val="28"/>
          <w:szCs w:val="28"/>
        </w:rPr>
        <w:t>, lai parlamentam lēmumi nebūtu jāpieņem</w:t>
      </w:r>
      <w:r w:rsidRPr="00F93CBF">
        <w:rPr>
          <w:rFonts w:ascii="Garamond" w:hAnsi="Garamond" w:cs="Garamond"/>
          <w:sz w:val="28"/>
          <w:szCs w:val="28"/>
        </w:rPr>
        <w:t xml:space="preserve"> </w:t>
      </w:r>
      <w:r>
        <w:rPr>
          <w:rFonts w:ascii="Garamond" w:hAnsi="Garamond" w:cs="Garamond"/>
          <w:sz w:val="28"/>
          <w:szCs w:val="28"/>
        </w:rPr>
        <w:t>akli,</w:t>
      </w:r>
      <w:r w:rsidRPr="00E3531A">
        <w:rPr>
          <w:rFonts w:ascii="Garamond" w:hAnsi="Garamond" w:cs="Garamond"/>
          <w:sz w:val="28"/>
          <w:szCs w:val="28"/>
        </w:rPr>
        <w:t xml:space="preserve"> svarīgi veikt visaptverošu un precīzu tiesību normu gan </w:t>
      </w:r>
      <w:proofErr w:type="spellStart"/>
      <w:r w:rsidRPr="00E3531A">
        <w:rPr>
          <w:rFonts w:ascii="Garamond" w:hAnsi="Garamond" w:cs="Garamond"/>
          <w:sz w:val="28"/>
          <w:szCs w:val="28"/>
        </w:rPr>
        <w:t>pirmslikumdošanas</w:t>
      </w:r>
      <w:proofErr w:type="spellEnd"/>
      <w:r w:rsidRPr="00E3531A">
        <w:rPr>
          <w:rFonts w:ascii="Garamond" w:hAnsi="Garamond" w:cs="Garamond"/>
          <w:sz w:val="28"/>
          <w:szCs w:val="28"/>
        </w:rPr>
        <w:t xml:space="preserve"> jeb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w:t>
      </w:r>
      <w:proofErr w:type="spellStart"/>
      <w:r w:rsidRPr="00E3531A">
        <w:rPr>
          <w:rFonts w:ascii="Garamond" w:hAnsi="Garamond" w:cs="Garamond"/>
          <w:i/>
          <w:iCs/>
          <w:sz w:val="28"/>
          <w:szCs w:val="28"/>
        </w:rPr>
        <w:t>ante</w:t>
      </w:r>
      <w:proofErr w:type="spellEnd"/>
      <w:r w:rsidRPr="00E3531A">
        <w:rPr>
          <w:rFonts w:ascii="Garamond" w:hAnsi="Garamond" w:cs="Garamond"/>
          <w:sz w:val="28"/>
          <w:szCs w:val="28"/>
        </w:rPr>
        <w:t xml:space="preserve"> novērtēšanu, gan arī </w:t>
      </w:r>
      <w:proofErr w:type="spellStart"/>
      <w:r w:rsidRPr="00E3531A">
        <w:rPr>
          <w:rFonts w:ascii="Garamond" w:hAnsi="Garamond" w:cs="Garamond"/>
          <w:sz w:val="28"/>
          <w:szCs w:val="28"/>
        </w:rPr>
        <w:t>pēclikumdošanas</w:t>
      </w:r>
      <w:proofErr w:type="spellEnd"/>
      <w:r w:rsidRPr="00E3531A">
        <w:rPr>
          <w:rFonts w:ascii="Garamond" w:hAnsi="Garamond" w:cs="Garamond"/>
          <w:sz w:val="28"/>
          <w:szCs w:val="28"/>
        </w:rPr>
        <w:t xml:space="preserve"> jeb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post</w:t>
      </w:r>
      <w:r w:rsidRPr="00E3531A">
        <w:rPr>
          <w:rFonts w:ascii="Garamond" w:hAnsi="Garamond" w:cs="Garamond"/>
          <w:sz w:val="28"/>
          <w:szCs w:val="28"/>
        </w:rPr>
        <w:t xml:space="preserve"> novērtēšan</w:t>
      </w:r>
      <w:r>
        <w:rPr>
          <w:rFonts w:ascii="Garamond" w:hAnsi="Garamond" w:cs="Garamond"/>
          <w:sz w:val="28"/>
          <w:szCs w:val="28"/>
        </w:rPr>
        <w:t>u</w:t>
      </w:r>
      <w:r w:rsidRPr="00E3531A">
        <w:rPr>
          <w:rFonts w:ascii="Garamond" w:hAnsi="Garamond" w:cs="Garamond"/>
          <w:sz w:val="28"/>
          <w:szCs w:val="28"/>
        </w:rPr>
        <w:t>.</w:t>
      </w:r>
    </w:p>
    <w:p w:rsidR="00371F2A" w:rsidRPr="00E3531A" w:rsidRDefault="00371F2A" w:rsidP="000E38EA">
      <w:pPr>
        <w:spacing w:after="0" w:line="240" w:lineRule="auto"/>
        <w:jc w:val="both"/>
        <w:rPr>
          <w:rFonts w:ascii="Garamond" w:hAnsi="Garamond" w:cs="Garamond"/>
          <w:sz w:val="28"/>
          <w:szCs w:val="28"/>
        </w:rPr>
      </w:pPr>
    </w:p>
    <w:p w:rsidR="00371F2A" w:rsidRDefault="00371F2A" w:rsidP="000E38EA">
      <w:pPr>
        <w:spacing w:after="0" w:line="240" w:lineRule="auto"/>
        <w:jc w:val="both"/>
        <w:rPr>
          <w:rFonts w:ascii="Garamond" w:hAnsi="Garamond" w:cs="Garamond"/>
          <w:sz w:val="28"/>
          <w:szCs w:val="28"/>
        </w:rPr>
      </w:pP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w:t>
      </w:r>
      <w:proofErr w:type="spellStart"/>
      <w:r w:rsidRPr="00E3531A">
        <w:rPr>
          <w:rFonts w:ascii="Garamond" w:hAnsi="Garamond" w:cs="Garamond"/>
          <w:i/>
          <w:iCs/>
          <w:sz w:val="28"/>
          <w:szCs w:val="28"/>
        </w:rPr>
        <w:t>ante</w:t>
      </w:r>
      <w:proofErr w:type="spellEnd"/>
      <w:r w:rsidRPr="00E3531A">
        <w:rPr>
          <w:rFonts w:ascii="Garamond" w:hAnsi="Garamond" w:cs="Garamond"/>
          <w:sz w:val="28"/>
          <w:szCs w:val="28"/>
        </w:rPr>
        <w:t xml:space="preserve"> novērtēšana ir </w:t>
      </w:r>
      <w:r>
        <w:rPr>
          <w:rFonts w:ascii="Garamond" w:hAnsi="Garamond" w:cs="Garamond"/>
          <w:sz w:val="28"/>
          <w:szCs w:val="28"/>
        </w:rPr>
        <w:t>pētījums</w:t>
      </w:r>
      <w:r w:rsidRPr="00E3531A">
        <w:rPr>
          <w:rFonts w:ascii="Garamond" w:hAnsi="Garamond" w:cs="Garamond"/>
          <w:sz w:val="28"/>
          <w:szCs w:val="28"/>
        </w:rPr>
        <w:t xml:space="preserve"> par sagaidāmo likumdošanas rezultātu, savukārt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post</w:t>
      </w:r>
      <w:r w:rsidRPr="00E3531A">
        <w:rPr>
          <w:rFonts w:ascii="Garamond" w:hAnsi="Garamond" w:cs="Garamond"/>
          <w:sz w:val="28"/>
          <w:szCs w:val="28"/>
        </w:rPr>
        <w:t xml:space="preserve"> novērtēšana atbild uz jautājumu, vai gaidītais rezultāts faktiski ir sasniegts un </w:t>
      </w:r>
      <w:r>
        <w:rPr>
          <w:rFonts w:ascii="Garamond" w:hAnsi="Garamond" w:cs="Garamond"/>
          <w:sz w:val="28"/>
          <w:szCs w:val="28"/>
        </w:rPr>
        <w:t>kādi uzlabojumi veicami</w:t>
      </w:r>
      <w:r w:rsidRPr="00E3531A">
        <w:rPr>
          <w:rFonts w:ascii="Garamond" w:hAnsi="Garamond" w:cs="Garamond"/>
          <w:sz w:val="28"/>
          <w:szCs w:val="28"/>
        </w:rPr>
        <w:t xml:space="preserve"> </w:t>
      </w:r>
      <w:r>
        <w:rPr>
          <w:rFonts w:ascii="Garamond" w:hAnsi="Garamond" w:cs="Garamond"/>
          <w:sz w:val="28"/>
          <w:szCs w:val="28"/>
        </w:rPr>
        <w:t>neatbilstības</w:t>
      </w:r>
      <w:r w:rsidRPr="00E3531A">
        <w:rPr>
          <w:rFonts w:ascii="Garamond" w:hAnsi="Garamond" w:cs="Garamond"/>
          <w:sz w:val="28"/>
          <w:szCs w:val="28"/>
        </w:rPr>
        <w:t xml:space="preserve"> vai jaunu problēmu ga</w:t>
      </w:r>
      <w:r>
        <w:rPr>
          <w:rFonts w:ascii="Garamond" w:hAnsi="Garamond" w:cs="Garamond"/>
          <w:sz w:val="28"/>
          <w:szCs w:val="28"/>
        </w:rPr>
        <w:t xml:space="preserve">dījumā.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w:t>
      </w:r>
      <w:proofErr w:type="spellStart"/>
      <w:r w:rsidRPr="00E3531A">
        <w:rPr>
          <w:rFonts w:ascii="Garamond" w:hAnsi="Garamond" w:cs="Garamond"/>
          <w:i/>
          <w:iCs/>
          <w:sz w:val="28"/>
          <w:szCs w:val="28"/>
        </w:rPr>
        <w:t>ante</w:t>
      </w:r>
      <w:proofErr w:type="spellEnd"/>
      <w:r w:rsidRPr="00E3531A">
        <w:rPr>
          <w:rFonts w:ascii="Garamond" w:hAnsi="Garamond" w:cs="Garamond"/>
          <w:sz w:val="28"/>
          <w:szCs w:val="28"/>
        </w:rPr>
        <w:t xml:space="preserve"> novērtēšana </w:t>
      </w:r>
      <w:r>
        <w:rPr>
          <w:rFonts w:ascii="Garamond" w:hAnsi="Garamond" w:cs="Garamond"/>
          <w:sz w:val="28"/>
          <w:szCs w:val="28"/>
        </w:rPr>
        <w:t xml:space="preserve">galvenokārt raugās nākotnē, savukārt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post</w:t>
      </w:r>
      <w:r w:rsidRPr="00E3531A">
        <w:rPr>
          <w:rFonts w:ascii="Garamond" w:hAnsi="Garamond" w:cs="Garamond"/>
          <w:sz w:val="28"/>
          <w:szCs w:val="28"/>
        </w:rPr>
        <w:t xml:space="preserve"> novērtēšana </w:t>
      </w:r>
      <w:r>
        <w:rPr>
          <w:rFonts w:ascii="Garamond" w:hAnsi="Garamond" w:cs="Garamond"/>
          <w:sz w:val="28"/>
          <w:szCs w:val="28"/>
        </w:rPr>
        <w:t xml:space="preserve">- pagātnē. </w:t>
      </w:r>
      <w:r w:rsidRPr="00E3531A">
        <w:rPr>
          <w:rFonts w:ascii="Garamond" w:hAnsi="Garamond" w:cs="Garamond"/>
          <w:sz w:val="28"/>
          <w:szCs w:val="28"/>
        </w:rPr>
        <w:t>Ab</w:t>
      </w:r>
      <w:r>
        <w:rPr>
          <w:rFonts w:ascii="Garamond" w:hAnsi="Garamond" w:cs="Garamond"/>
          <w:sz w:val="28"/>
          <w:szCs w:val="28"/>
        </w:rPr>
        <w:t>u</w:t>
      </w:r>
      <w:r w:rsidRPr="00E3531A">
        <w:rPr>
          <w:rFonts w:ascii="Garamond" w:hAnsi="Garamond" w:cs="Garamond"/>
          <w:sz w:val="28"/>
          <w:szCs w:val="28"/>
        </w:rPr>
        <w:t xml:space="preserve"> novērtēšan</w:t>
      </w:r>
      <w:r>
        <w:rPr>
          <w:rFonts w:ascii="Garamond" w:hAnsi="Garamond" w:cs="Garamond"/>
          <w:sz w:val="28"/>
          <w:szCs w:val="28"/>
        </w:rPr>
        <w:t>as metožu sintēzes rezultātā tagadnē tiek nodrošinātas kvalitatīvas rakstītās tiesību normas, ļaujot tām</w:t>
      </w:r>
      <w:proofErr w:type="gramStart"/>
      <w:r>
        <w:rPr>
          <w:rFonts w:ascii="Garamond" w:hAnsi="Garamond" w:cs="Garamond"/>
          <w:sz w:val="28"/>
          <w:szCs w:val="28"/>
        </w:rPr>
        <w:t xml:space="preserve"> </w:t>
      </w:r>
      <w:r w:rsidRPr="00E3531A">
        <w:rPr>
          <w:rFonts w:ascii="Garamond" w:hAnsi="Garamond" w:cs="Garamond"/>
          <w:sz w:val="28"/>
          <w:szCs w:val="28"/>
        </w:rPr>
        <w:t xml:space="preserve"> </w:t>
      </w:r>
      <w:proofErr w:type="gramEnd"/>
      <w:r w:rsidRPr="00E3531A">
        <w:rPr>
          <w:rFonts w:ascii="Garamond" w:hAnsi="Garamond" w:cs="Garamond"/>
          <w:sz w:val="28"/>
          <w:szCs w:val="28"/>
        </w:rPr>
        <w:t xml:space="preserve">dzīvot pilnvērtīgu dzīvi jeb būt maksimāli noderīgai sabiedrības interešu īstenošanai. </w:t>
      </w:r>
      <w:r>
        <w:rPr>
          <w:rFonts w:ascii="Garamond" w:hAnsi="Garamond" w:cs="Garamond"/>
          <w:sz w:val="28"/>
          <w:szCs w:val="28"/>
        </w:rPr>
        <w:t xml:space="preserve">Turklāt </w:t>
      </w:r>
      <w:proofErr w:type="spellStart"/>
      <w:r w:rsidRPr="00AB73F3">
        <w:rPr>
          <w:rFonts w:ascii="Garamond" w:hAnsi="Garamond" w:cs="Garamond"/>
          <w:i/>
          <w:iCs/>
          <w:sz w:val="28"/>
          <w:szCs w:val="28"/>
        </w:rPr>
        <w:t>ex-ante</w:t>
      </w:r>
      <w:proofErr w:type="spellEnd"/>
      <w:r>
        <w:rPr>
          <w:rFonts w:ascii="Garamond" w:hAnsi="Garamond" w:cs="Garamond"/>
          <w:sz w:val="28"/>
          <w:szCs w:val="28"/>
        </w:rPr>
        <w:t xml:space="preserve"> novērtēšana nesasniedz maksimālo mērķi, ja vēlāk tai neseko </w:t>
      </w:r>
      <w:proofErr w:type="spellStart"/>
      <w:r w:rsidRPr="00AB73F3">
        <w:rPr>
          <w:rFonts w:ascii="Garamond" w:hAnsi="Garamond" w:cs="Garamond"/>
          <w:i/>
          <w:iCs/>
          <w:sz w:val="28"/>
          <w:szCs w:val="28"/>
        </w:rPr>
        <w:t>ex-post</w:t>
      </w:r>
      <w:proofErr w:type="spellEnd"/>
      <w:r>
        <w:rPr>
          <w:rFonts w:ascii="Garamond" w:hAnsi="Garamond" w:cs="Garamond"/>
          <w:sz w:val="28"/>
          <w:szCs w:val="28"/>
        </w:rPr>
        <w:t xml:space="preserve"> novērtēšana. Tikai izmantojot abas minētās novērtēšanas ir iespējams iegūt pilnīgu priekšstatu par normatīvā akta kvalitāti, t.i. atbildēt uz jautājumu vai normatīvais akts efektīvi pilda savu uzdevumu.</w:t>
      </w:r>
    </w:p>
    <w:p w:rsidR="00371F2A" w:rsidRDefault="00371F2A" w:rsidP="000E38EA">
      <w:pPr>
        <w:spacing w:after="0" w:line="240" w:lineRule="auto"/>
        <w:jc w:val="both"/>
        <w:rPr>
          <w:rFonts w:ascii="Garamond" w:hAnsi="Garamond" w:cs="Garamond"/>
          <w:sz w:val="28"/>
          <w:szCs w:val="28"/>
        </w:rPr>
      </w:pPr>
    </w:p>
    <w:p w:rsidR="00371F2A" w:rsidRDefault="00371F2A" w:rsidP="000E38EA">
      <w:pPr>
        <w:spacing w:after="0" w:line="240" w:lineRule="auto"/>
        <w:jc w:val="both"/>
        <w:rPr>
          <w:rFonts w:ascii="Garamond" w:hAnsi="Garamond" w:cs="Garamond"/>
          <w:sz w:val="28"/>
          <w:szCs w:val="28"/>
        </w:rPr>
      </w:pPr>
      <w:proofErr w:type="spellStart"/>
      <w:r>
        <w:rPr>
          <w:rFonts w:ascii="Garamond" w:hAnsi="Garamond" w:cs="Garamond"/>
          <w:sz w:val="28"/>
          <w:szCs w:val="28"/>
        </w:rPr>
        <w:t>Pir</w:t>
      </w:r>
      <w:r w:rsidRPr="00BA508B">
        <w:rPr>
          <w:rFonts w:ascii="Garamond" w:hAnsi="Garamond" w:cs="Garamond"/>
          <w:sz w:val="28"/>
          <w:szCs w:val="28"/>
        </w:rPr>
        <w:t>rmslikumdošanas</w:t>
      </w:r>
      <w:proofErr w:type="spellEnd"/>
      <w:r w:rsidRPr="00BA508B">
        <w:rPr>
          <w:rFonts w:ascii="Garamond" w:hAnsi="Garamond" w:cs="Garamond"/>
          <w:sz w:val="28"/>
          <w:szCs w:val="28"/>
        </w:rPr>
        <w:t xml:space="preserve"> un </w:t>
      </w:r>
      <w:proofErr w:type="spellStart"/>
      <w:r w:rsidRPr="00BA508B">
        <w:rPr>
          <w:rFonts w:ascii="Garamond" w:hAnsi="Garamond" w:cs="Garamond"/>
          <w:sz w:val="28"/>
          <w:szCs w:val="28"/>
        </w:rPr>
        <w:t>pēclikumdošanas</w:t>
      </w:r>
      <w:proofErr w:type="spellEnd"/>
      <w:r w:rsidRPr="00BA508B">
        <w:rPr>
          <w:rFonts w:ascii="Garamond" w:hAnsi="Garamond" w:cs="Garamond"/>
          <w:sz w:val="28"/>
          <w:szCs w:val="28"/>
        </w:rPr>
        <w:t xml:space="preserve"> novērtēšan</w:t>
      </w:r>
      <w:r>
        <w:rPr>
          <w:rFonts w:ascii="Garamond" w:hAnsi="Garamond" w:cs="Garamond"/>
          <w:sz w:val="28"/>
          <w:szCs w:val="28"/>
        </w:rPr>
        <w:t>u var veikt pats likumdevējs vai tā piesaistīti zinātnieki un zinātniskās institūcijas, piem., likumdevēja izveidots starpdisciplinārs pētniecības centrs vai augstskolas.</w:t>
      </w:r>
    </w:p>
    <w:p w:rsidR="00371F2A" w:rsidRPr="00E3531A" w:rsidRDefault="00371F2A" w:rsidP="000E38EA">
      <w:pPr>
        <w:spacing w:after="0" w:line="240" w:lineRule="auto"/>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r>
        <w:rPr>
          <w:rFonts w:ascii="Garamond" w:hAnsi="Garamond" w:cs="Garamond"/>
          <w:sz w:val="28"/>
          <w:szCs w:val="28"/>
        </w:rPr>
        <w:t xml:space="preserve">Atšķirībā no </w:t>
      </w:r>
      <w:proofErr w:type="spellStart"/>
      <w:r w:rsidRPr="00295177">
        <w:rPr>
          <w:rFonts w:ascii="Garamond" w:hAnsi="Garamond" w:cs="Garamond"/>
          <w:i/>
          <w:iCs/>
          <w:sz w:val="28"/>
          <w:szCs w:val="28"/>
        </w:rPr>
        <w:t>ex-ante</w:t>
      </w:r>
      <w:proofErr w:type="spellEnd"/>
      <w:r>
        <w:rPr>
          <w:rFonts w:ascii="Garamond" w:hAnsi="Garamond" w:cs="Garamond"/>
          <w:sz w:val="28"/>
          <w:szCs w:val="28"/>
        </w:rPr>
        <w:t xml:space="preserve"> novērtēšanas, Latvijas likumdevējs ir nepietiekami veicis savu lēmumu </w:t>
      </w:r>
      <w:proofErr w:type="spellStart"/>
      <w:r w:rsidRPr="00295177">
        <w:rPr>
          <w:rFonts w:ascii="Garamond" w:hAnsi="Garamond" w:cs="Garamond"/>
          <w:i/>
          <w:iCs/>
          <w:sz w:val="28"/>
          <w:szCs w:val="28"/>
        </w:rPr>
        <w:t>ex-post</w:t>
      </w:r>
      <w:proofErr w:type="spellEnd"/>
      <w:r>
        <w:rPr>
          <w:rFonts w:ascii="Garamond" w:hAnsi="Garamond" w:cs="Garamond"/>
          <w:sz w:val="28"/>
          <w:szCs w:val="28"/>
        </w:rPr>
        <w:t xml:space="preserve"> novērtēšanu. </w:t>
      </w:r>
      <w:r w:rsidRPr="00E3531A">
        <w:rPr>
          <w:rFonts w:ascii="Garamond" w:hAnsi="Garamond" w:cs="Garamond"/>
          <w:sz w:val="28"/>
          <w:szCs w:val="28"/>
        </w:rPr>
        <w:t xml:space="preserve">Tālāk savā referātā uzmanības centrā nolikšu tieši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post</w:t>
      </w:r>
      <w:r w:rsidRPr="00E3531A">
        <w:rPr>
          <w:rFonts w:ascii="Garamond" w:hAnsi="Garamond" w:cs="Garamond"/>
          <w:sz w:val="28"/>
          <w:szCs w:val="28"/>
        </w:rPr>
        <w:t xml:space="preserve"> novērtēšanu, jo tas atbilst konferences tēmai un mana referāta būtībai – no</w:t>
      </w:r>
      <w:r>
        <w:rPr>
          <w:rFonts w:ascii="Garamond" w:hAnsi="Garamond" w:cs="Garamond"/>
          <w:sz w:val="28"/>
          <w:szCs w:val="28"/>
        </w:rPr>
        <w:t>v</w:t>
      </w:r>
      <w:r w:rsidRPr="00E3531A">
        <w:rPr>
          <w:rFonts w:ascii="Garamond" w:hAnsi="Garamond" w:cs="Garamond"/>
          <w:sz w:val="28"/>
          <w:szCs w:val="28"/>
        </w:rPr>
        <w:t>ērtē</w:t>
      </w:r>
      <w:r>
        <w:rPr>
          <w:rFonts w:ascii="Garamond" w:hAnsi="Garamond" w:cs="Garamond"/>
          <w:sz w:val="28"/>
          <w:szCs w:val="28"/>
        </w:rPr>
        <w:t>t jau</w:t>
      </w:r>
      <w:r w:rsidRPr="00E3531A">
        <w:rPr>
          <w:rFonts w:ascii="Garamond" w:hAnsi="Garamond" w:cs="Garamond"/>
          <w:sz w:val="28"/>
          <w:szCs w:val="28"/>
        </w:rPr>
        <w:t xml:space="preserve"> desmit gadu</w:t>
      </w:r>
      <w:r>
        <w:rPr>
          <w:rFonts w:ascii="Garamond" w:hAnsi="Garamond" w:cs="Garamond"/>
          <w:sz w:val="28"/>
          <w:szCs w:val="28"/>
        </w:rPr>
        <w:t>s</w:t>
      </w:r>
      <w:r w:rsidRPr="00E3531A">
        <w:rPr>
          <w:rFonts w:ascii="Garamond" w:hAnsi="Garamond" w:cs="Garamond"/>
          <w:sz w:val="28"/>
          <w:szCs w:val="28"/>
        </w:rPr>
        <w:t xml:space="preserve"> </w:t>
      </w:r>
      <w:r>
        <w:rPr>
          <w:rFonts w:ascii="Garamond" w:hAnsi="Garamond" w:cs="Garamond"/>
          <w:sz w:val="28"/>
          <w:szCs w:val="28"/>
        </w:rPr>
        <w:t>vecu tiesību normu, kas regulē mantojuma lietu kārtošanu notariātā, ietekmi</w:t>
      </w:r>
      <w:r w:rsidRPr="00E3531A">
        <w:rPr>
          <w:rFonts w:ascii="Garamond" w:hAnsi="Garamond" w:cs="Garamond"/>
          <w:sz w:val="28"/>
          <w:szCs w:val="28"/>
        </w:rPr>
        <w:t>.</w:t>
      </w:r>
    </w:p>
    <w:p w:rsidR="00371F2A" w:rsidRPr="00E3531A" w:rsidRDefault="00371F2A" w:rsidP="000E38EA">
      <w:pPr>
        <w:spacing w:after="0" w:line="240" w:lineRule="auto"/>
        <w:jc w:val="both"/>
        <w:rPr>
          <w:rFonts w:ascii="Garamond" w:hAnsi="Garamond" w:cs="Garamond"/>
          <w:sz w:val="28"/>
          <w:szCs w:val="28"/>
        </w:rPr>
      </w:pPr>
    </w:p>
    <w:p w:rsidR="00371F2A" w:rsidRPr="00D1495A" w:rsidRDefault="00371F2A" w:rsidP="000E38EA">
      <w:pPr>
        <w:spacing w:after="0" w:line="240" w:lineRule="auto"/>
        <w:jc w:val="both"/>
        <w:rPr>
          <w:rFonts w:ascii="Garamond" w:hAnsi="Garamond" w:cs="Garamond"/>
          <w:b/>
          <w:bCs/>
          <w:sz w:val="28"/>
          <w:szCs w:val="28"/>
        </w:rPr>
      </w:pPr>
      <w:proofErr w:type="spellStart"/>
      <w:r w:rsidRPr="00D1495A">
        <w:rPr>
          <w:rFonts w:ascii="Garamond" w:hAnsi="Garamond" w:cs="Garamond"/>
          <w:b/>
          <w:bCs/>
          <w:i/>
          <w:iCs/>
          <w:sz w:val="28"/>
          <w:szCs w:val="28"/>
        </w:rPr>
        <w:t>Ex</w:t>
      </w:r>
      <w:proofErr w:type="spellEnd"/>
      <w:r w:rsidRPr="00D1495A">
        <w:rPr>
          <w:rFonts w:ascii="Garamond" w:hAnsi="Garamond" w:cs="Garamond"/>
          <w:b/>
          <w:bCs/>
          <w:i/>
          <w:iCs/>
          <w:sz w:val="28"/>
          <w:szCs w:val="28"/>
        </w:rPr>
        <w:t xml:space="preserve"> post</w:t>
      </w:r>
      <w:proofErr w:type="gramStart"/>
      <w:r w:rsidRPr="00D1495A">
        <w:rPr>
          <w:rFonts w:ascii="Garamond" w:hAnsi="Garamond" w:cs="Garamond"/>
          <w:b/>
          <w:bCs/>
          <w:sz w:val="28"/>
          <w:szCs w:val="28"/>
        </w:rPr>
        <w:t xml:space="preserve"> </w:t>
      </w:r>
      <w:r>
        <w:rPr>
          <w:rFonts w:ascii="Garamond" w:hAnsi="Garamond" w:cs="Garamond"/>
          <w:b/>
          <w:bCs/>
          <w:sz w:val="28"/>
          <w:szCs w:val="28"/>
        </w:rPr>
        <w:t xml:space="preserve"> </w:t>
      </w:r>
      <w:proofErr w:type="gramEnd"/>
      <w:r w:rsidRPr="00D1495A">
        <w:rPr>
          <w:rFonts w:ascii="Garamond" w:hAnsi="Garamond" w:cs="Garamond"/>
          <w:b/>
          <w:bCs/>
          <w:sz w:val="28"/>
          <w:szCs w:val="28"/>
        </w:rPr>
        <w:t>novērtēšanas nozīme</w:t>
      </w:r>
    </w:p>
    <w:p w:rsidR="00371F2A" w:rsidRDefault="00371F2A" w:rsidP="000E38EA">
      <w:pPr>
        <w:spacing w:after="0" w:line="240" w:lineRule="auto"/>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r w:rsidRPr="00E3531A">
        <w:rPr>
          <w:rFonts w:ascii="Garamond" w:hAnsi="Garamond" w:cs="Garamond"/>
          <w:sz w:val="28"/>
          <w:szCs w:val="28"/>
        </w:rPr>
        <w:t xml:space="preserve">Satversmes tiesa ir atzinusi, ka likumdevēja pienākums gādāt par pamattiesību efektīvu aizsardzību, ievērošanu vai nodrošināšanu nevar tikt uzskatīts par pilnībā izpildītu līdz ar attiecīgā tiesiskā regulējuma pieņemšanu vai spēkā stāšanos. Likumdevējam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w:t>
      </w:r>
      <w:proofErr w:type="spellStart"/>
      <w:r w:rsidRPr="00E3531A">
        <w:rPr>
          <w:rFonts w:ascii="Garamond" w:hAnsi="Garamond" w:cs="Garamond"/>
          <w:i/>
          <w:iCs/>
          <w:sz w:val="28"/>
          <w:szCs w:val="28"/>
        </w:rPr>
        <w:t>officio</w:t>
      </w:r>
      <w:proofErr w:type="spellEnd"/>
      <w:r w:rsidRPr="00E3531A">
        <w:rPr>
          <w:rFonts w:ascii="Garamond" w:hAnsi="Garamond" w:cs="Garamond"/>
          <w:sz w:val="28"/>
          <w:szCs w:val="28"/>
        </w:rPr>
        <w:t xml:space="preserve"> arī pēc tiesību normu spēkā stāšanās ir iespēju robežās jāseko līdzi tam, vai tiesību piemērošanas praksē </w:t>
      </w:r>
      <w:r w:rsidRPr="00E3531A">
        <w:rPr>
          <w:rFonts w:ascii="Garamond" w:hAnsi="Garamond" w:cs="Garamond"/>
          <w:sz w:val="28"/>
          <w:szCs w:val="28"/>
        </w:rPr>
        <w:lastRenderedPageBreak/>
        <w:t>šīs normas patiešām efektīvi pilda savu uzdevumu. Ja tiek konstatēts, ka tiesību piemērošanas praksē tiesību normas nefunkcionē, tad ir nepieciešams tās pilnveidot. Satversmes tiesa jau daudzkārt norādījusi, ka likumdevējam ir pienākums pēc zināma termiņa vēlreiz apsvērt, vai attiecīgais tiesiskais regulējums joprojām ir efektīvs, piemērots un nepieciešams</w:t>
      </w:r>
      <w:r>
        <w:rPr>
          <w:rFonts w:ascii="Garamond" w:hAnsi="Garamond" w:cs="Garamond"/>
          <w:sz w:val="28"/>
          <w:szCs w:val="28"/>
        </w:rPr>
        <w:t>,</w:t>
      </w:r>
      <w:r w:rsidRPr="00E3531A">
        <w:rPr>
          <w:rFonts w:ascii="Garamond" w:hAnsi="Garamond" w:cs="Garamond"/>
          <w:sz w:val="28"/>
          <w:szCs w:val="28"/>
        </w:rPr>
        <w:t xml:space="preserve"> un vai tas nebūtu kādā veidā pilnveidojams.</w:t>
      </w:r>
      <w:r w:rsidRPr="00E3531A">
        <w:rPr>
          <w:rStyle w:val="FootnoteReference"/>
          <w:rFonts w:ascii="Garamond" w:hAnsi="Garamond" w:cs="Garamond"/>
          <w:sz w:val="28"/>
          <w:szCs w:val="28"/>
        </w:rPr>
        <w:footnoteReference w:id="1"/>
      </w:r>
    </w:p>
    <w:p w:rsidR="00371F2A" w:rsidRPr="00E3531A" w:rsidRDefault="00371F2A" w:rsidP="000E38EA">
      <w:pPr>
        <w:spacing w:after="0" w:line="240" w:lineRule="auto"/>
        <w:jc w:val="both"/>
        <w:rPr>
          <w:rFonts w:ascii="Garamond" w:hAnsi="Garamond" w:cs="Garamond"/>
          <w:sz w:val="28"/>
          <w:szCs w:val="28"/>
        </w:rPr>
      </w:pPr>
    </w:p>
    <w:p w:rsidR="00371F2A" w:rsidRDefault="00371F2A" w:rsidP="000E38EA">
      <w:pPr>
        <w:spacing w:after="0" w:line="240" w:lineRule="auto"/>
        <w:jc w:val="both"/>
        <w:rPr>
          <w:rFonts w:ascii="Garamond" w:hAnsi="Garamond" w:cs="Garamond"/>
          <w:sz w:val="28"/>
          <w:szCs w:val="28"/>
        </w:rPr>
      </w:pPr>
      <w:r w:rsidRPr="00E3531A">
        <w:rPr>
          <w:rFonts w:ascii="Garamond" w:hAnsi="Garamond" w:cs="Garamond"/>
          <w:sz w:val="28"/>
          <w:szCs w:val="28"/>
        </w:rPr>
        <w:t xml:space="preserve">Līdz ar to šobrīd Satversmes tiesa </w:t>
      </w:r>
      <w:r>
        <w:rPr>
          <w:rFonts w:ascii="Garamond" w:hAnsi="Garamond" w:cs="Garamond"/>
          <w:sz w:val="28"/>
          <w:szCs w:val="28"/>
        </w:rPr>
        <w:t>ir definējusi</w:t>
      </w:r>
      <w:r w:rsidRPr="00E3531A">
        <w:rPr>
          <w:rFonts w:ascii="Garamond" w:hAnsi="Garamond" w:cs="Garamond"/>
          <w:sz w:val="28"/>
          <w:szCs w:val="28"/>
        </w:rPr>
        <w:t xml:space="preserve"> trīs principus attiecībā uz </w:t>
      </w:r>
      <w:proofErr w:type="spellStart"/>
      <w:r w:rsidRPr="00835820">
        <w:rPr>
          <w:rFonts w:ascii="Garamond" w:hAnsi="Garamond" w:cs="Garamond"/>
          <w:i/>
          <w:iCs/>
          <w:sz w:val="28"/>
          <w:szCs w:val="28"/>
        </w:rPr>
        <w:t>ex</w:t>
      </w:r>
      <w:proofErr w:type="spellEnd"/>
      <w:r w:rsidRPr="00835820">
        <w:rPr>
          <w:rFonts w:ascii="Garamond" w:hAnsi="Garamond" w:cs="Garamond"/>
          <w:i/>
          <w:iCs/>
          <w:sz w:val="28"/>
          <w:szCs w:val="28"/>
        </w:rPr>
        <w:t xml:space="preserve"> post</w:t>
      </w:r>
      <w:r w:rsidRPr="00E3531A">
        <w:rPr>
          <w:rFonts w:ascii="Garamond" w:hAnsi="Garamond" w:cs="Garamond"/>
          <w:sz w:val="28"/>
          <w:szCs w:val="28"/>
        </w:rPr>
        <w:t xml:space="preserve"> analīzi: 1) tas ir likumdevēja pienākums; 2) ko veic </w:t>
      </w:r>
      <w:r>
        <w:rPr>
          <w:rFonts w:ascii="Garamond" w:hAnsi="Garamond" w:cs="Garamond"/>
          <w:sz w:val="28"/>
          <w:szCs w:val="28"/>
        </w:rPr>
        <w:t xml:space="preserve">likumdevējs </w:t>
      </w:r>
      <w:r w:rsidRPr="00E3531A">
        <w:rPr>
          <w:rFonts w:ascii="Garamond" w:hAnsi="Garamond" w:cs="Garamond"/>
          <w:sz w:val="28"/>
          <w:szCs w:val="28"/>
        </w:rPr>
        <w:t xml:space="preserve">pats pēc savas iniciatīvas; 3) </w:t>
      </w:r>
      <w:r>
        <w:rPr>
          <w:rFonts w:ascii="Garamond" w:hAnsi="Garamond" w:cs="Garamond"/>
          <w:sz w:val="28"/>
          <w:szCs w:val="28"/>
        </w:rPr>
        <w:t>tas jādara iespēju robežās</w:t>
      </w:r>
      <w:r w:rsidRPr="00E3531A">
        <w:rPr>
          <w:rFonts w:ascii="Garamond" w:hAnsi="Garamond" w:cs="Garamond"/>
          <w:sz w:val="28"/>
          <w:szCs w:val="28"/>
        </w:rPr>
        <w:t xml:space="preserve">. Respektējot iepriekš minēto, attiecībā uz trešo principu es gribētu atzīmēt, ka likumdevēja iespēju robežas nedrīkst būt izplūdušas un nekonkrētas. Tām jābūt definētām vai </w:t>
      </w:r>
      <w:r>
        <w:rPr>
          <w:rFonts w:ascii="Garamond" w:hAnsi="Garamond" w:cs="Garamond"/>
          <w:sz w:val="28"/>
          <w:szCs w:val="28"/>
        </w:rPr>
        <w:t xml:space="preserve">jābūt </w:t>
      </w:r>
      <w:r w:rsidRPr="00E3531A">
        <w:rPr>
          <w:rFonts w:ascii="Garamond" w:hAnsi="Garamond" w:cs="Garamond"/>
          <w:sz w:val="28"/>
          <w:szCs w:val="28"/>
        </w:rPr>
        <w:t xml:space="preserve">vismaz </w:t>
      </w:r>
      <w:r>
        <w:rPr>
          <w:rFonts w:ascii="Garamond" w:hAnsi="Garamond" w:cs="Garamond"/>
          <w:sz w:val="28"/>
          <w:szCs w:val="28"/>
        </w:rPr>
        <w:t>skaidriem kritērijiem, pēc kuriem robežas</w:t>
      </w:r>
      <w:r w:rsidRPr="00E3531A">
        <w:rPr>
          <w:rFonts w:ascii="Garamond" w:hAnsi="Garamond" w:cs="Garamond"/>
          <w:sz w:val="28"/>
          <w:szCs w:val="28"/>
        </w:rPr>
        <w:t xml:space="preserve"> nosakāmas.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post</w:t>
      </w:r>
      <w:r w:rsidRPr="00E3531A">
        <w:rPr>
          <w:rFonts w:ascii="Garamond" w:hAnsi="Garamond" w:cs="Garamond"/>
          <w:sz w:val="28"/>
          <w:szCs w:val="28"/>
        </w:rPr>
        <w:t xml:space="preserve"> analīzei jābūt </w:t>
      </w:r>
      <w:r>
        <w:rPr>
          <w:rFonts w:ascii="Garamond" w:hAnsi="Garamond" w:cs="Garamond"/>
          <w:sz w:val="28"/>
          <w:szCs w:val="28"/>
        </w:rPr>
        <w:t>nozīmīgai</w:t>
      </w:r>
      <w:r w:rsidRPr="00E3531A">
        <w:rPr>
          <w:rFonts w:ascii="Garamond" w:hAnsi="Garamond" w:cs="Garamond"/>
          <w:sz w:val="28"/>
          <w:szCs w:val="28"/>
        </w:rPr>
        <w:t xml:space="preserve"> likumdošanas procesa stadijai. Tā</w:t>
      </w:r>
      <w:r>
        <w:rPr>
          <w:rFonts w:ascii="Garamond" w:hAnsi="Garamond" w:cs="Garamond"/>
          <w:sz w:val="28"/>
          <w:szCs w:val="28"/>
        </w:rPr>
        <w:t>s veikšana</w:t>
      </w:r>
      <w:r w:rsidRPr="00E3531A">
        <w:rPr>
          <w:rFonts w:ascii="Garamond" w:hAnsi="Garamond" w:cs="Garamond"/>
          <w:sz w:val="28"/>
          <w:szCs w:val="28"/>
        </w:rPr>
        <w:t xml:space="preserve"> nevar būt tikai nejaušība vai sagadīšanās. Šāda novērtēšana obligāti jāveic </w:t>
      </w:r>
      <w:r>
        <w:rPr>
          <w:rFonts w:ascii="Garamond" w:hAnsi="Garamond" w:cs="Garamond"/>
          <w:sz w:val="28"/>
          <w:szCs w:val="28"/>
        </w:rPr>
        <w:t xml:space="preserve">vismaz </w:t>
      </w:r>
      <w:r w:rsidRPr="00E3531A">
        <w:rPr>
          <w:rFonts w:ascii="Garamond" w:hAnsi="Garamond" w:cs="Garamond"/>
          <w:sz w:val="28"/>
          <w:szCs w:val="28"/>
        </w:rPr>
        <w:t xml:space="preserve">sistēmiskām reformām, par kuru atzīstama arī mantojumu lietu nodošana no </w:t>
      </w:r>
      <w:r>
        <w:rPr>
          <w:rFonts w:ascii="Garamond" w:hAnsi="Garamond" w:cs="Garamond"/>
          <w:sz w:val="28"/>
          <w:szCs w:val="28"/>
        </w:rPr>
        <w:t xml:space="preserve">vispārējās jurisdikcijas </w:t>
      </w:r>
      <w:r w:rsidRPr="00E3531A">
        <w:rPr>
          <w:rFonts w:ascii="Garamond" w:hAnsi="Garamond" w:cs="Garamond"/>
          <w:sz w:val="28"/>
          <w:szCs w:val="28"/>
        </w:rPr>
        <w:t xml:space="preserve">tiesām zvērinātiem notāriem. </w:t>
      </w:r>
    </w:p>
    <w:p w:rsidR="00371F2A" w:rsidRDefault="00371F2A" w:rsidP="000E38EA">
      <w:pPr>
        <w:spacing w:after="0" w:line="240" w:lineRule="auto"/>
        <w:jc w:val="both"/>
        <w:rPr>
          <w:rFonts w:ascii="Garamond" w:hAnsi="Garamond" w:cs="Garamond"/>
          <w:sz w:val="28"/>
          <w:szCs w:val="28"/>
        </w:rPr>
      </w:pPr>
    </w:p>
    <w:p w:rsidR="00371F2A" w:rsidRDefault="00371F2A" w:rsidP="000E38EA">
      <w:pPr>
        <w:spacing w:after="0" w:line="240" w:lineRule="auto"/>
        <w:jc w:val="both"/>
        <w:rPr>
          <w:rFonts w:ascii="Garamond" w:hAnsi="Garamond" w:cs="Garamond"/>
          <w:sz w:val="28"/>
          <w:szCs w:val="28"/>
        </w:rPr>
      </w:pPr>
      <w:r w:rsidRPr="00E3531A">
        <w:rPr>
          <w:rFonts w:ascii="Garamond" w:hAnsi="Garamond" w:cs="Garamond"/>
          <w:sz w:val="28"/>
          <w:szCs w:val="28"/>
        </w:rPr>
        <w:t xml:space="preserve">Pamatojoties uz šo atziņu Latvijas Zvērinātu notāru padome vērsās pie Saeimas ar aicinājumu organizēt šo konferenci, lai caur to definētu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post</w:t>
      </w:r>
      <w:r w:rsidRPr="00E3531A">
        <w:rPr>
          <w:rFonts w:ascii="Garamond" w:hAnsi="Garamond" w:cs="Garamond"/>
          <w:sz w:val="28"/>
          <w:szCs w:val="28"/>
        </w:rPr>
        <w:t xml:space="preserve"> novērtēšanas sistēmu un tās darbības </w:t>
      </w:r>
      <w:proofErr w:type="spellStart"/>
      <w:r w:rsidRPr="00E3531A">
        <w:rPr>
          <w:rFonts w:ascii="Garamond" w:hAnsi="Garamond" w:cs="Garamond"/>
          <w:sz w:val="28"/>
          <w:szCs w:val="28"/>
        </w:rPr>
        <w:t>pamatprinic</w:t>
      </w:r>
      <w:r>
        <w:rPr>
          <w:rFonts w:ascii="Garamond" w:hAnsi="Garamond" w:cs="Garamond"/>
          <w:sz w:val="28"/>
          <w:szCs w:val="28"/>
        </w:rPr>
        <w:t>i</w:t>
      </w:r>
      <w:r w:rsidRPr="00E3531A">
        <w:rPr>
          <w:rFonts w:ascii="Garamond" w:hAnsi="Garamond" w:cs="Garamond"/>
          <w:sz w:val="28"/>
          <w:szCs w:val="28"/>
        </w:rPr>
        <w:t>pus</w:t>
      </w:r>
      <w:proofErr w:type="spellEnd"/>
      <w:r w:rsidRPr="00E3531A">
        <w:rPr>
          <w:rFonts w:ascii="Garamond" w:hAnsi="Garamond" w:cs="Garamond"/>
          <w:sz w:val="28"/>
          <w:szCs w:val="28"/>
        </w:rPr>
        <w:t>, tādējādi veic</w:t>
      </w:r>
      <w:r>
        <w:rPr>
          <w:rFonts w:ascii="Garamond" w:hAnsi="Garamond" w:cs="Garamond"/>
          <w:sz w:val="28"/>
          <w:szCs w:val="28"/>
        </w:rPr>
        <w:t>i</w:t>
      </w:r>
      <w:r w:rsidRPr="00E3531A">
        <w:rPr>
          <w:rFonts w:ascii="Garamond" w:hAnsi="Garamond" w:cs="Garamond"/>
          <w:sz w:val="28"/>
          <w:szCs w:val="28"/>
        </w:rPr>
        <w:t xml:space="preserve">not labu likumdošanas praksi. </w:t>
      </w:r>
      <w:r>
        <w:rPr>
          <w:rFonts w:ascii="Garamond" w:hAnsi="Garamond" w:cs="Garamond"/>
          <w:sz w:val="28"/>
          <w:szCs w:val="28"/>
        </w:rPr>
        <w:t xml:space="preserve">Tas ir visas sabiedrības interesēs. </w:t>
      </w:r>
    </w:p>
    <w:p w:rsidR="00371F2A" w:rsidRDefault="00371F2A" w:rsidP="000E38EA">
      <w:pPr>
        <w:spacing w:after="0" w:line="240" w:lineRule="auto"/>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r>
        <w:rPr>
          <w:rFonts w:ascii="Garamond" w:hAnsi="Garamond" w:cs="Garamond"/>
          <w:sz w:val="28"/>
          <w:szCs w:val="28"/>
        </w:rPr>
        <w:t>Š</w:t>
      </w:r>
      <w:r w:rsidRPr="00E3531A">
        <w:rPr>
          <w:rFonts w:ascii="Garamond" w:hAnsi="Garamond" w:cs="Garamond"/>
          <w:sz w:val="28"/>
          <w:szCs w:val="28"/>
        </w:rPr>
        <w:t xml:space="preserve">obrīd </w:t>
      </w:r>
      <w:r>
        <w:rPr>
          <w:rFonts w:ascii="Garamond" w:hAnsi="Garamond" w:cs="Garamond"/>
          <w:sz w:val="28"/>
          <w:szCs w:val="28"/>
        </w:rPr>
        <w:t>m</w:t>
      </w:r>
      <w:r w:rsidRPr="00E3531A">
        <w:rPr>
          <w:rFonts w:ascii="Garamond" w:hAnsi="Garamond" w:cs="Garamond"/>
          <w:sz w:val="28"/>
          <w:szCs w:val="28"/>
        </w:rPr>
        <w:t xml:space="preserve">ēs stāvam pie </w:t>
      </w:r>
      <w:proofErr w:type="spellStart"/>
      <w:r w:rsidRPr="00E3531A">
        <w:rPr>
          <w:rFonts w:ascii="Garamond" w:hAnsi="Garamond" w:cs="Garamond"/>
          <w:sz w:val="28"/>
          <w:szCs w:val="28"/>
        </w:rPr>
        <w:t>leģisprudences</w:t>
      </w:r>
      <w:proofErr w:type="spellEnd"/>
      <w:r w:rsidRPr="00E3531A">
        <w:rPr>
          <w:rFonts w:ascii="Garamond" w:hAnsi="Garamond" w:cs="Garamond"/>
          <w:sz w:val="28"/>
          <w:szCs w:val="28"/>
        </w:rPr>
        <w:t xml:space="preserve"> svarīga attīstības brīža, jo Baltijas parlamentu līmenī </w:t>
      </w:r>
      <w:r>
        <w:rPr>
          <w:rFonts w:ascii="Garamond" w:hAnsi="Garamond" w:cs="Garamond"/>
          <w:sz w:val="28"/>
          <w:szCs w:val="28"/>
        </w:rPr>
        <w:t>apzinām labu likumdošanas praksi, metodes un attīstības iespējas</w:t>
      </w:r>
      <w:r w:rsidRPr="00E3531A">
        <w:rPr>
          <w:rFonts w:ascii="Garamond" w:hAnsi="Garamond" w:cs="Garamond"/>
          <w:sz w:val="28"/>
          <w:szCs w:val="28"/>
        </w:rPr>
        <w:t>.</w:t>
      </w:r>
    </w:p>
    <w:p w:rsidR="00371F2A" w:rsidRPr="00E3531A" w:rsidRDefault="00371F2A" w:rsidP="000E38EA">
      <w:pPr>
        <w:spacing w:after="0" w:line="240" w:lineRule="auto"/>
        <w:jc w:val="both"/>
        <w:rPr>
          <w:rFonts w:ascii="Garamond" w:hAnsi="Garamond" w:cs="Garamond"/>
          <w:sz w:val="28"/>
          <w:szCs w:val="28"/>
        </w:rPr>
      </w:pPr>
    </w:p>
    <w:p w:rsidR="00371F2A" w:rsidRPr="00D1495A" w:rsidRDefault="00371F2A" w:rsidP="000E38EA">
      <w:pPr>
        <w:spacing w:after="0" w:line="240" w:lineRule="auto"/>
        <w:jc w:val="both"/>
        <w:rPr>
          <w:rFonts w:ascii="Garamond" w:hAnsi="Garamond" w:cs="Garamond"/>
          <w:b/>
          <w:bCs/>
          <w:sz w:val="28"/>
          <w:szCs w:val="28"/>
        </w:rPr>
      </w:pPr>
      <w:proofErr w:type="spellStart"/>
      <w:r w:rsidRPr="00D1495A">
        <w:rPr>
          <w:rFonts w:ascii="Garamond" w:hAnsi="Garamond" w:cs="Garamond"/>
          <w:b/>
          <w:bCs/>
          <w:i/>
          <w:iCs/>
          <w:sz w:val="28"/>
          <w:szCs w:val="28"/>
        </w:rPr>
        <w:t>Ex</w:t>
      </w:r>
      <w:proofErr w:type="spellEnd"/>
      <w:r w:rsidRPr="00D1495A">
        <w:rPr>
          <w:rFonts w:ascii="Garamond" w:hAnsi="Garamond" w:cs="Garamond"/>
          <w:b/>
          <w:bCs/>
          <w:i/>
          <w:iCs/>
          <w:sz w:val="28"/>
          <w:szCs w:val="28"/>
        </w:rPr>
        <w:t xml:space="preserve"> post</w:t>
      </w:r>
      <w:r w:rsidRPr="00D1495A">
        <w:rPr>
          <w:rFonts w:ascii="Garamond" w:hAnsi="Garamond" w:cs="Garamond"/>
          <w:b/>
          <w:bCs/>
          <w:sz w:val="28"/>
          <w:szCs w:val="28"/>
        </w:rPr>
        <w:t xml:space="preserve"> </w:t>
      </w:r>
      <w:r>
        <w:rPr>
          <w:rFonts w:ascii="Garamond" w:hAnsi="Garamond" w:cs="Garamond"/>
          <w:b/>
          <w:bCs/>
          <w:sz w:val="28"/>
          <w:szCs w:val="28"/>
        </w:rPr>
        <w:t xml:space="preserve"> novērtēšanas kritēriji un to piemērošana</w:t>
      </w:r>
      <w:r w:rsidRPr="00D1495A">
        <w:rPr>
          <w:rFonts w:ascii="Garamond" w:hAnsi="Garamond" w:cs="Garamond"/>
          <w:b/>
          <w:bCs/>
          <w:sz w:val="28"/>
          <w:szCs w:val="28"/>
        </w:rPr>
        <w:t xml:space="preserve"> mantošanas lietu kārtošanas refo</w:t>
      </w:r>
      <w:r>
        <w:rPr>
          <w:rFonts w:ascii="Garamond" w:hAnsi="Garamond" w:cs="Garamond"/>
          <w:b/>
          <w:bCs/>
          <w:sz w:val="28"/>
          <w:szCs w:val="28"/>
        </w:rPr>
        <w:t>r</w:t>
      </w:r>
      <w:r w:rsidRPr="00D1495A">
        <w:rPr>
          <w:rFonts w:ascii="Garamond" w:hAnsi="Garamond" w:cs="Garamond"/>
          <w:b/>
          <w:bCs/>
          <w:sz w:val="28"/>
          <w:szCs w:val="28"/>
        </w:rPr>
        <w:t xml:space="preserve">mas </w:t>
      </w:r>
      <w:r>
        <w:rPr>
          <w:rFonts w:ascii="Garamond" w:hAnsi="Garamond" w:cs="Garamond"/>
          <w:b/>
          <w:bCs/>
          <w:sz w:val="28"/>
          <w:szCs w:val="28"/>
        </w:rPr>
        <w:t>novērtēšanā</w:t>
      </w:r>
    </w:p>
    <w:p w:rsidR="00371F2A" w:rsidRDefault="00371F2A" w:rsidP="000E38EA">
      <w:pPr>
        <w:spacing w:after="0" w:line="240" w:lineRule="auto"/>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r w:rsidRPr="00E3531A">
        <w:rPr>
          <w:rFonts w:ascii="Garamond" w:hAnsi="Garamond" w:cs="Garamond"/>
          <w:sz w:val="28"/>
          <w:szCs w:val="28"/>
        </w:rPr>
        <w:t xml:space="preserve">Līdz 2002. gada 31. decembrim mantošanas lietas kārtoja rajonu (pilsētas) tiesas atbilstoši Civilprocesa likuma 40.-44. nodaļai. Sākot ar 2003. gada 1. janvāri, mantojuma lietas ved zvērināti notāri un šim nolūkam Saeima papildināja Notariāta likumu ar 15. nodaļu, kura nosaka mantojuma procesu notariālajās iestādēs. </w:t>
      </w:r>
      <w:r w:rsidRPr="00E3531A">
        <w:rPr>
          <w:rFonts w:ascii="Garamond" w:hAnsi="Garamond" w:cs="Garamond"/>
          <w:color w:val="000000"/>
          <w:sz w:val="28"/>
          <w:szCs w:val="28"/>
          <w:shd w:val="clear" w:color="auto" w:fill="FFFFFF"/>
        </w:rPr>
        <w:t>Līdz ar to reformas rezultātā mainīj</w:t>
      </w:r>
      <w:r>
        <w:rPr>
          <w:rFonts w:ascii="Garamond" w:hAnsi="Garamond" w:cs="Garamond"/>
          <w:color w:val="000000"/>
          <w:sz w:val="28"/>
          <w:szCs w:val="28"/>
          <w:shd w:val="clear" w:color="auto" w:fill="FFFFFF"/>
        </w:rPr>
        <w:t>ā</w:t>
      </w:r>
      <w:r w:rsidRPr="00E3531A">
        <w:rPr>
          <w:rFonts w:ascii="Garamond" w:hAnsi="Garamond" w:cs="Garamond"/>
          <w:color w:val="000000"/>
          <w:sz w:val="28"/>
          <w:szCs w:val="28"/>
          <w:shd w:val="clear" w:color="auto" w:fill="FFFFFF"/>
        </w:rPr>
        <w:t xml:space="preserve">s mantojumu lietu pakļautība </w:t>
      </w:r>
      <w:r>
        <w:rPr>
          <w:rFonts w:ascii="Garamond" w:hAnsi="Garamond" w:cs="Garamond"/>
          <w:color w:val="000000"/>
          <w:sz w:val="28"/>
          <w:szCs w:val="28"/>
          <w:shd w:val="clear" w:color="auto" w:fill="FFFFFF"/>
        </w:rPr>
        <w:t xml:space="preserve"> - </w:t>
      </w:r>
      <w:r w:rsidRPr="00E3531A">
        <w:rPr>
          <w:rFonts w:ascii="Garamond" w:hAnsi="Garamond" w:cs="Garamond"/>
          <w:color w:val="000000"/>
          <w:sz w:val="28"/>
          <w:szCs w:val="28"/>
          <w:shd w:val="clear" w:color="auto" w:fill="FFFFFF"/>
        </w:rPr>
        <w:t>no tie</w:t>
      </w:r>
      <w:r>
        <w:rPr>
          <w:rFonts w:ascii="Garamond" w:hAnsi="Garamond" w:cs="Garamond"/>
          <w:color w:val="000000"/>
          <w:sz w:val="28"/>
          <w:szCs w:val="28"/>
          <w:shd w:val="clear" w:color="auto" w:fill="FFFFFF"/>
        </w:rPr>
        <w:t>sā</w:t>
      </w:r>
      <w:r w:rsidRPr="00E3531A">
        <w:rPr>
          <w:rFonts w:ascii="Garamond" w:hAnsi="Garamond" w:cs="Garamond"/>
          <w:color w:val="000000"/>
          <w:sz w:val="28"/>
          <w:szCs w:val="28"/>
          <w:shd w:val="clear" w:color="auto" w:fill="FFFFFF"/>
        </w:rPr>
        <w:t xml:space="preserve">m </w:t>
      </w:r>
      <w:r>
        <w:rPr>
          <w:rFonts w:ascii="Garamond" w:hAnsi="Garamond" w:cs="Garamond"/>
          <w:color w:val="000000"/>
          <w:sz w:val="28"/>
          <w:szCs w:val="28"/>
          <w:shd w:val="clear" w:color="auto" w:fill="FFFFFF"/>
        </w:rPr>
        <w:t xml:space="preserve">tā tika nodota </w:t>
      </w:r>
      <w:r w:rsidRPr="00E3531A">
        <w:rPr>
          <w:rFonts w:ascii="Garamond" w:hAnsi="Garamond" w:cs="Garamond"/>
          <w:color w:val="000000"/>
          <w:sz w:val="28"/>
          <w:szCs w:val="28"/>
          <w:shd w:val="clear" w:color="auto" w:fill="FFFFFF"/>
        </w:rPr>
        <w:t>zvērinātiem notāriem.</w:t>
      </w:r>
    </w:p>
    <w:p w:rsidR="00371F2A" w:rsidRPr="00E3531A" w:rsidRDefault="00371F2A" w:rsidP="000E38EA">
      <w:pPr>
        <w:spacing w:after="0" w:line="240" w:lineRule="auto"/>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proofErr w:type="spellStart"/>
      <w:r w:rsidRPr="00820636">
        <w:rPr>
          <w:rFonts w:ascii="Garamond" w:hAnsi="Garamond" w:cs="Garamond"/>
          <w:i/>
          <w:iCs/>
          <w:sz w:val="28"/>
          <w:szCs w:val="28"/>
        </w:rPr>
        <w:t>Ex</w:t>
      </w:r>
      <w:proofErr w:type="spellEnd"/>
      <w:r w:rsidRPr="00820636">
        <w:rPr>
          <w:rFonts w:ascii="Garamond" w:hAnsi="Garamond" w:cs="Garamond"/>
          <w:i/>
          <w:iCs/>
          <w:sz w:val="28"/>
          <w:szCs w:val="28"/>
        </w:rPr>
        <w:t xml:space="preserve"> post</w:t>
      </w:r>
      <w:r>
        <w:rPr>
          <w:rFonts w:ascii="Garamond" w:hAnsi="Garamond" w:cs="Garamond"/>
          <w:sz w:val="28"/>
          <w:szCs w:val="28"/>
        </w:rPr>
        <w:t xml:space="preserve"> novērtēšanai svarīga ir precīza un skaidra </w:t>
      </w:r>
      <w:r w:rsidRPr="00AC53CA">
        <w:rPr>
          <w:rFonts w:ascii="Garamond" w:hAnsi="Garamond" w:cs="Garamond"/>
          <w:sz w:val="28"/>
          <w:szCs w:val="28"/>
        </w:rPr>
        <w:t>pētniecības metodoloģija</w:t>
      </w:r>
      <w:r>
        <w:rPr>
          <w:rFonts w:ascii="Garamond" w:hAnsi="Garamond" w:cs="Garamond"/>
          <w:sz w:val="28"/>
          <w:szCs w:val="28"/>
        </w:rPr>
        <w:t xml:space="preserve">. Manuprāt, </w:t>
      </w:r>
      <w:proofErr w:type="spellStart"/>
      <w:r w:rsidRPr="00077B59">
        <w:rPr>
          <w:rFonts w:ascii="Garamond" w:hAnsi="Garamond" w:cs="Garamond"/>
          <w:i/>
          <w:iCs/>
          <w:sz w:val="28"/>
          <w:szCs w:val="28"/>
        </w:rPr>
        <w:t>e</w:t>
      </w:r>
      <w:r w:rsidRPr="00E3531A">
        <w:rPr>
          <w:rFonts w:ascii="Garamond" w:hAnsi="Garamond" w:cs="Garamond"/>
          <w:i/>
          <w:iCs/>
          <w:sz w:val="28"/>
          <w:szCs w:val="28"/>
        </w:rPr>
        <w:t>x</w:t>
      </w:r>
      <w:proofErr w:type="spellEnd"/>
      <w:r w:rsidRPr="00E3531A">
        <w:rPr>
          <w:rFonts w:ascii="Garamond" w:hAnsi="Garamond" w:cs="Garamond"/>
          <w:i/>
          <w:iCs/>
          <w:sz w:val="28"/>
          <w:szCs w:val="28"/>
        </w:rPr>
        <w:t xml:space="preserve"> post </w:t>
      </w:r>
      <w:r w:rsidRPr="00E3531A">
        <w:rPr>
          <w:rFonts w:ascii="Garamond" w:hAnsi="Garamond" w:cs="Garamond"/>
          <w:sz w:val="28"/>
          <w:szCs w:val="28"/>
        </w:rPr>
        <w:t>novērtējum</w:t>
      </w:r>
      <w:r>
        <w:rPr>
          <w:rFonts w:ascii="Garamond" w:hAnsi="Garamond" w:cs="Garamond"/>
          <w:sz w:val="28"/>
          <w:szCs w:val="28"/>
        </w:rPr>
        <w:t>s</w:t>
      </w:r>
      <w:r w:rsidRPr="00E3531A">
        <w:rPr>
          <w:rFonts w:ascii="Garamond" w:hAnsi="Garamond" w:cs="Garamond"/>
          <w:sz w:val="28"/>
          <w:szCs w:val="28"/>
        </w:rPr>
        <w:t xml:space="preserve"> ikvienā gadījumā būtu </w:t>
      </w:r>
      <w:r>
        <w:rPr>
          <w:rFonts w:ascii="Garamond" w:hAnsi="Garamond" w:cs="Garamond"/>
          <w:sz w:val="28"/>
          <w:szCs w:val="28"/>
        </w:rPr>
        <w:t>veicams</w:t>
      </w:r>
      <w:r w:rsidRPr="00E3531A">
        <w:rPr>
          <w:rFonts w:ascii="Garamond" w:hAnsi="Garamond" w:cs="Garamond"/>
          <w:sz w:val="28"/>
          <w:szCs w:val="28"/>
        </w:rPr>
        <w:t xml:space="preserve"> atbilstoši šādiem vispārīgiem kritērijiem,</w:t>
      </w:r>
      <w:r w:rsidRPr="00E3531A">
        <w:rPr>
          <w:rFonts w:ascii="Garamond" w:hAnsi="Garamond" w:cs="Garamond"/>
          <w:b/>
          <w:bCs/>
          <w:sz w:val="28"/>
          <w:szCs w:val="28"/>
        </w:rPr>
        <w:t xml:space="preserve"> </w:t>
      </w:r>
      <w:r w:rsidRPr="00E3531A">
        <w:rPr>
          <w:rFonts w:ascii="Garamond" w:hAnsi="Garamond" w:cs="Garamond"/>
          <w:sz w:val="28"/>
          <w:szCs w:val="28"/>
        </w:rPr>
        <w:t>lai pārliecinātos par vēlamo rezultātu sasniegšanu un paredzēto izmaksu proporcionalitāti ar rezultātiem:</w:t>
      </w:r>
    </w:p>
    <w:p w:rsidR="00371F2A" w:rsidRPr="00A44E9F" w:rsidRDefault="00371F2A" w:rsidP="00A44E9F">
      <w:pPr>
        <w:pStyle w:val="ListParagraph"/>
        <w:numPr>
          <w:ilvl w:val="0"/>
          <w:numId w:val="8"/>
        </w:numPr>
        <w:spacing w:after="0" w:line="240" w:lineRule="auto"/>
        <w:ind w:left="851" w:hanging="284"/>
        <w:jc w:val="both"/>
        <w:rPr>
          <w:rFonts w:ascii="Garamond" w:hAnsi="Garamond" w:cs="Garamond"/>
          <w:sz w:val="28"/>
          <w:szCs w:val="28"/>
        </w:rPr>
      </w:pPr>
      <w:proofErr w:type="spellStart"/>
      <w:r w:rsidRPr="00A44E9F">
        <w:rPr>
          <w:rFonts w:ascii="Garamond" w:hAnsi="Garamond" w:cs="Garamond"/>
          <w:sz w:val="28"/>
          <w:szCs w:val="28"/>
        </w:rPr>
        <w:lastRenderedPageBreak/>
        <w:t>konstitucionalitāte</w:t>
      </w:r>
      <w:proofErr w:type="spellEnd"/>
      <w:r w:rsidRPr="00A44E9F">
        <w:rPr>
          <w:rFonts w:ascii="Garamond" w:hAnsi="Garamond" w:cs="Garamond"/>
          <w:sz w:val="28"/>
          <w:szCs w:val="28"/>
        </w:rPr>
        <w:t xml:space="preserve"> – tiesību institūta iederīgums tiesību </w:t>
      </w:r>
      <w:r>
        <w:rPr>
          <w:rFonts w:ascii="Garamond" w:hAnsi="Garamond" w:cs="Garamond"/>
          <w:sz w:val="28"/>
          <w:szCs w:val="28"/>
        </w:rPr>
        <w:t>s</w:t>
      </w:r>
      <w:r w:rsidRPr="00A44E9F">
        <w:rPr>
          <w:rFonts w:ascii="Garamond" w:hAnsi="Garamond" w:cs="Garamond"/>
          <w:sz w:val="28"/>
          <w:szCs w:val="28"/>
        </w:rPr>
        <w:t>istēmā un atbilstība valsts konstitūcijai;</w:t>
      </w:r>
    </w:p>
    <w:p w:rsidR="00371F2A" w:rsidRPr="000E38EA" w:rsidRDefault="00371F2A" w:rsidP="00A44E9F">
      <w:pPr>
        <w:pStyle w:val="Default"/>
        <w:numPr>
          <w:ilvl w:val="0"/>
          <w:numId w:val="8"/>
        </w:numPr>
        <w:ind w:left="851" w:hanging="284"/>
        <w:rPr>
          <w:rFonts w:ascii="Garamond" w:hAnsi="Garamond" w:cs="Garamond"/>
          <w:sz w:val="28"/>
          <w:szCs w:val="28"/>
        </w:rPr>
      </w:pPr>
      <w:proofErr w:type="spellStart"/>
      <w:r>
        <w:rPr>
          <w:rFonts w:ascii="Garamond" w:hAnsi="Garamond" w:cs="Garamond"/>
          <w:sz w:val="28"/>
          <w:szCs w:val="28"/>
        </w:rPr>
        <w:t>p</w:t>
      </w:r>
      <w:r w:rsidRPr="000E38EA">
        <w:rPr>
          <w:rFonts w:ascii="Garamond" w:hAnsi="Garamond" w:cs="Garamond"/>
          <w:sz w:val="28"/>
          <w:szCs w:val="28"/>
        </w:rPr>
        <w:t>ieņamamība</w:t>
      </w:r>
      <w:proofErr w:type="spellEnd"/>
      <w:r w:rsidRPr="000E38EA">
        <w:rPr>
          <w:rFonts w:ascii="Garamond" w:hAnsi="Garamond" w:cs="Garamond"/>
          <w:sz w:val="28"/>
          <w:szCs w:val="28"/>
        </w:rPr>
        <w:t xml:space="preserve">   -  tiesību normas atbilstība sociālām vērtībām un indivīda attieksme</w:t>
      </w:r>
      <w:r>
        <w:rPr>
          <w:rFonts w:ascii="Garamond" w:hAnsi="Garamond" w:cs="Garamond"/>
          <w:sz w:val="28"/>
          <w:szCs w:val="28"/>
        </w:rPr>
        <w:t>i</w:t>
      </w:r>
      <w:r w:rsidRPr="000E38EA">
        <w:rPr>
          <w:rFonts w:ascii="Garamond" w:hAnsi="Garamond" w:cs="Garamond"/>
          <w:sz w:val="28"/>
          <w:szCs w:val="28"/>
        </w:rPr>
        <w:t>;</w:t>
      </w:r>
    </w:p>
    <w:p w:rsidR="00371F2A" w:rsidRPr="00A44E9F" w:rsidRDefault="00371F2A" w:rsidP="00A44E9F">
      <w:pPr>
        <w:pStyle w:val="ListParagraph"/>
        <w:numPr>
          <w:ilvl w:val="0"/>
          <w:numId w:val="8"/>
        </w:numPr>
        <w:spacing w:after="0" w:line="240" w:lineRule="auto"/>
        <w:ind w:left="851" w:hanging="284"/>
        <w:jc w:val="both"/>
        <w:rPr>
          <w:rFonts w:ascii="Garamond" w:hAnsi="Garamond" w:cs="Garamond"/>
          <w:sz w:val="28"/>
          <w:szCs w:val="28"/>
        </w:rPr>
      </w:pPr>
      <w:r w:rsidRPr="00A44E9F">
        <w:rPr>
          <w:rFonts w:ascii="Garamond" w:hAnsi="Garamond" w:cs="Garamond"/>
          <w:sz w:val="28"/>
          <w:szCs w:val="28"/>
        </w:rPr>
        <w:t>efektivitāte  - tiesību normas izpildes precizitāte (vai tiesiskais regulējums ir pilnīgs);</w:t>
      </w:r>
    </w:p>
    <w:p w:rsidR="00371F2A" w:rsidRPr="00A44E9F" w:rsidRDefault="00371F2A" w:rsidP="00A44E9F">
      <w:pPr>
        <w:pStyle w:val="ListParagraph"/>
        <w:numPr>
          <w:ilvl w:val="0"/>
          <w:numId w:val="8"/>
        </w:numPr>
        <w:spacing w:after="0" w:line="240" w:lineRule="auto"/>
        <w:ind w:left="851" w:hanging="284"/>
        <w:jc w:val="both"/>
        <w:rPr>
          <w:rFonts w:ascii="Garamond" w:hAnsi="Garamond" w:cs="Garamond"/>
          <w:sz w:val="28"/>
          <w:szCs w:val="28"/>
        </w:rPr>
      </w:pPr>
      <w:r w:rsidRPr="00A44E9F">
        <w:rPr>
          <w:rFonts w:ascii="Garamond" w:hAnsi="Garamond" w:cs="Garamond"/>
          <w:sz w:val="28"/>
          <w:szCs w:val="28"/>
        </w:rPr>
        <w:t xml:space="preserve">iedarbīgums - tiesību normu mērķa atbilstība risināmajai problēmai un tiesiskā regulējuma radīto seku atbilstība plānotajam rezultātam (problēmas risinājuma novērtējums un likumdevēja spēja paredzēt konkrētas tiesību normas īstenošanas </w:t>
      </w:r>
      <w:r>
        <w:rPr>
          <w:rFonts w:ascii="Garamond" w:hAnsi="Garamond" w:cs="Garamond"/>
          <w:sz w:val="28"/>
          <w:szCs w:val="28"/>
        </w:rPr>
        <w:t>efektivitāti</w:t>
      </w:r>
      <w:r w:rsidRPr="00A44E9F">
        <w:rPr>
          <w:rFonts w:ascii="Garamond" w:hAnsi="Garamond" w:cs="Garamond"/>
          <w:sz w:val="28"/>
          <w:szCs w:val="28"/>
        </w:rPr>
        <w:t>);</w:t>
      </w:r>
    </w:p>
    <w:p w:rsidR="00371F2A" w:rsidRPr="00A44E9F" w:rsidRDefault="00371F2A" w:rsidP="00A44E9F">
      <w:pPr>
        <w:pStyle w:val="ListParagraph"/>
        <w:numPr>
          <w:ilvl w:val="0"/>
          <w:numId w:val="8"/>
        </w:numPr>
        <w:spacing w:after="0" w:line="240" w:lineRule="auto"/>
        <w:ind w:left="851" w:hanging="284"/>
        <w:jc w:val="both"/>
        <w:rPr>
          <w:rFonts w:ascii="Garamond" w:hAnsi="Garamond" w:cs="Garamond"/>
          <w:sz w:val="28"/>
          <w:szCs w:val="28"/>
        </w:rPr>
      </w:pPr>
      <w:r w:rsidRPr="00A44E9F">
        <w:rPr>
          <w:rFonts w:ascii="Garamond" w:hAnsi="Garamond" w:cs="Garamond"/>
          <w:sz w:val="28"/>
          <w:szCs w:val="28"/>
        </w:rPr>
        <w:t xml:space="preserve">lietderīgums - ekonomiskā atdeve (izdevumu un ieguvumu </w:t>
      </w:r>
      <w:r>
        <w:rPr>
          <w:rFonts w:ascii="Garamond" w:hAnsi="Garamond" w:cs="Garamond"/>
          <w:sz w:val="28"/>
          <w:szCs w:val="28"/>
        </w:rPr>
        <w:t>līdzsvars</w:t>
      </w:r>
      <w:r w:rsidRPr="00A44E9F">
        <w:rPr>
          <w:rFonts w:ascii="Garamond" w:hAnsi="Garamond" w:cs="Garamond"/>
          <w:sz w:val="28"/>
          <w:szCs w:val="28"/>
        </w:rPr>
        <w:t xml:space="preserve">), proti, vai reformas izdevumi ir </w:t>
      </w:r>
      <w:r>
        <w:rPr>
          <w:rFonts w:ascii="Garamond" w:hAnsi="Garamond" w:cs="Garamond"/>
          <w:sz w:val="28"/>
          <w:szCs w:val="28"/>
        </w:rPr>
        <w:t>samērīgi</w:t>
      </w:r>
      <w:r w:rsidRPr="00A44E9F">
        <w:rPr>
          <w:rFonts w:ascii="Garamond" w:hAnsi="Garamond" w:cs="Garamond"/>
          <w:sz w:val="28"/>
          <w:szCs w:val="28"/>
        </w:rPr>
        <w:t xml:space="preserve"> sasniegtajam rezultātam;</w:t>
      </w:r>
    </w:p>
    <w:p w:rsidR="00371F2A" w:rsidRPr="00A44E9F" w:rsidRDefault="00371F2A" w:rsidP="00A44E9F">
      <w:pPr>
        <w:pStyle w:val="ListParagraph"/>
        <w:numPr>
          <w:ilvl w:val="0"/>
          <w:numId w:val="8"/>
        </w:numPr>
        <w:spacing w:after="0" w:line="240" w:lineRule="auto"/>
        <w:ind w:left="851" w:hanging="284"/>
        <w:jc w:val="both"/>
        <w:rPr>
          <w:rFonts w:ascii="Garamond" w:hAnsi="Garamond" w:cs="Garamond"/>
          <w:sz w:val="28"/>
          <w:szCs w:val="28"/>
        </w:rPr>
      </w:pPr>
      <w:r w:rsidRPr="00A44E9F">
        <w:rPr>
          <w:rFonts w:ascii="Garamond" w:hAnsi="Garamond" w:cs="Garamond"/>
          <w:sz w:val="28"/>
          <w:szCs w:val="28"/>
        </w:rPr>
        <w:t>kontroles savlaicīgums (atgriezeniskā saite) – tiesību piemērotāja spēja savlaicīgi apzināt tiesību normas piemēroša</w:t>
      </w:r>
      <w:r>
        <w:rPr>
          <w:rFonts w:ascii="Garamond" w:hAnsi="Garamond" w:cs="Garamond"/>
          <w:sz w:val="28"/>
          <w:szCs w:val="28"/>
        </w:rPr>
        <w:t>na</w:t>
      </w:r>
      <w:r w:rsidRPr="00A44E9F">
        <w:rPr>
          <w:rFonts w:ascii="Garamond" w:hAnsi="Garamond" w:cs="Garamond"/>
          <w:sz w:val="28"/>
          <w:szCs w:val="28"/>
        </w:rPr>
        <w:t>s riskus un ziņot par to likumdevējam;</w:t>
      </w:r>
    </w:p>
    <w:p w:rsidR="00371F2A" w:rsidRPr="00A44E9F" w:rsidRDefault="00371F2A" w:rsidP="00A44E9F">
      <w:pPr>
        <w:pStyle w:val="ListParagraph"/>
        <w:numPr>
          <w:ilvl w:val="0"/>
          <w:numId w:val="8"/>
        </w:numPr>
        <w:spacing w:after="0" w:line="240" w:lineRule="auto"/>
        <w:ind w:left="851" w:hanging="284"/>
        <w:jc w:val="both"/>
        <w:rPr>
          <w:rFonts w:ascii="Garamond" w:hAnsi="Garamond" w:cs="Garamond"/>
          <w:sz w:val="28"/>
          <w:szCs w:val="28"/>
        </w:rPr>
      </w:pPr>
      <w:r w:rsidRPr="00A44E9F">
        <w:rPr>
          <w:rFonts w:ascii="Garamond" w:hAnsi="Garamond" w:cs="Garamond"/>
          <w:sz w:val="28"/>
          <w:szCs w:val="28"/>
        </w:rPr>
        <w:t>attīstības perspektīva (</w:t>
      </w:r>
      <w:proofErr w:type="spellStart"/>
      <w:r w:rsidRPr="00A44E9F">
        <w:rPr>
          <w:rFonts w:ascii="Garamond" w:hAnsi="Garamond" w:cs="Garamond"/>
          <w:sz w:val="28"/>
          <w:szCs w:val="28"/>
        </w:rPr>
        <w:t>ilgstpēja</w:t>
      </w:r>
      <w:proofErr w:type="spellEnd"/>
      <w:r w:rsidRPr="00A44E9F">
        <w:rPr>
          <w:rFonts w:ascii="Garamond" w:hAnsi="Garamond" w:cs="Garamond"/>
          <w:sz w:val="28"/>
          <w:szCs w:val="28"/>
        </w:rPr>
        <w:t xml:space="preserve">) – </w:t>
      </w:r>
      <w:proofErr w:type="spellStart"/>
      <w:r w:rsidRPr="00A44E9F">
        <w:rPr>
          <w:rFonts w:ascii="Garamond" w:hAnsi="Garamond" w:cs="Garamond"/>
          <w:i/>
          <w:iCs/>
          <w:sz w:val="28"/>
          <w:szCs w:val="28"/>
        </w:rPr>
        <w:t>ex</w:t>
      </w:r>
      <w:proofErr w:type="spellEnd"/>
      <w:r w:rsidRPr="00A44E9F">
        <w:rPr>
          <w:rFonts w:ascii="Garamond" w:hAnsi="Garamond" w:cs="Garamond"/>
          <w:i/>
          <w:iCs/>
          <w:sz w:val="28"/>
          <w:szCs w:val="28"/>
        </w:rPr>
        <w:t xml:space="preserve"> post</w:t>
      </w:r>
      <w:r w:rsidRPr="00A44E9F">
        <w:rPr>
          <w:rFonts w:ascii="Garamond" w:hAnsi="Garamond" w:cs="Garamond"/>
          <w:sz w:val="28"/>
          <w:szCs w:val="28"/>
        </w:rPr>
        <w:t xml:space="preserve"> rezultātu salīdzināšana ar </w:t>
      </w:r>
      <w:proofErr w:type="spellStart"/>
      <w:r w:rsidRPr="00A44E9F">
        <w:rPr>
          <w:rFonts w:ascii="Garamond" w:hAnsi="Garamond" w:cs="Garamond"/>
          <w:i/>
          <w:iCs/>
          <w:sz w:val="28"/>
          <w:szCs w:val="28"/>
        </w:rPr>
        <w:t>ex</w:t>
      </w:r>
      <w:proofErr w:type="spellEnd"/>
      <w:r w:rsidRPr="00A44E9F">
        <w:rPr>
          <w:rFonts w:ascii="Garamond" w:hAnsi="Garamond" w:cs="Garamond"/>
          <w:i/>
          <w:iCs/>
          <w:sz w:val="28"/>
          <w:szCs w:val="28"/>
        </w:rPr>
        <w:t xml:space="preserve"> </w:t>
      </w:r>
      <w:proofErr w:type="spellStart"/>
      <w:r w:rsidRPr="00A44E9F">
        <w:rPr>
          <w:rFonts w:ascii="Garamond" w:hAnsi="Garamond" w:cs="Garamond"/>
          <w:i/>
          <w:iCs/>
          <w:sz w:val="28"/>
          <w:szCs w:val="28"/>
        </w:rPr>
        <w:t>ante</w:t>
      </w:r>
      <w:proofErr w:type="spellEnd"/>
      <w:r w:rsidRPr="00A44E9F">
        <w:rPr>
          <w:rFonts w:ascii="Garamond" w:hAnsi="Garamond" w:cs="Garamond"/>
          <w:sz w:val="28"/>
          <w:szCs w:val="28"/>
        </w:rPr>
        <w:t xml:space="preserve"> prognozētajiem rezultātiem un nākotnes attīstības rezultātu prognozēšana (rezultatīvie rādītāji).</w:t>
      </w:r>
    </w:p>
    <w:p w:rsidR="00371F2A" w:rsidRDefault="00371F2A" w:rsidP="000E38EA">
      <w:pPr>
        <w:spacing w:after="0" w:line="240" w:lineRule="auto"/>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r w:rsidRPr="00E3531A">
        <w:rPr>
          <w:rFonts w:ascii="Garamond" w:hAnsi="Garamond" w:cs="Garamond"/>
          <w:sz w:val="28"/>
          <w:szCs w:val="28"/>
        </w:rPr>
        <w:t>Attiecinot šos vispārīgos kritērijus mantojumu lietas institucionālajai reformai, jāsecina, ka likumdevēja lēmums bija pareizs un sasniegtie rezultāti atbilst pieņemto tiesību normu mērķi</w:t>
      </w:r>
      <w:r>
        <w:rPr>
          <w:rFonts w:ascii="Garamond" w:hAnsi="Garamond" w:cs="Garamond"/>
          <w:sz w:val="28"/>
          <w:szCs w:val="28"/>
        </w:rPr>
        <w:t>m</w:t>
      </w:r>
      <w:r w:rsidRPr="00E3531A">
        <w:rPr>
          <w:rFonts w:ascii="Garamond" w:hAnsi="Garamond" w:cs="Garamond"/>
          <w:sz w:val="28"/>
          <w:szCs w:val="28"/>
        </w:rPr>
        <w:t xml:space="preserve">. </w:t>
      </w:r>
    </w:p>
    <w:p w:rsidR="00371F2A" w:rsidRDefault="00371F2A" w:rsidP="000E38EA">
      <w:pPr>
        <w:spacing w:after="0" w:line="240" w:lineRule="auto"/>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r w:rsidRPr="001E4146">
        <w:rPr>
          <w:rFonts w:ascii="Garamond" w:hAnsi="Garamond" w:cs="Garamond"/>
          <w:b/>
          <w:bCs/>
          <w:sz w:val="28"/>
          <w:szCs w:val="28"/>
        </w:rPr>
        <w:t>[1]</w:t>
      </w:r>
      <w:r w:rsidRPr="00E3531A">
        <w:rPr>
          <w:rFonts w:ascii="Garamond" w:hAnsi="Garamond" w:cs="Garamond"/>
          <w:sz w:val="28"/>
          <w:szCs w:val="28"/>
        </w:rPr>
        <w:t xml:space="preserve"> Visu desmit gadu laikā nevienam neradās un joprojām nav šaubas par reformas </w:t>
      </w:r>
      <w:proofErr w:type="spellStart"/>
      <w:r w:rsidRPr="00E3531A">
        <w:rPr>
          <w:rFonts w:ascii="Garamond" w:hAnsi="Garamond" w:cs="Garamond"/>
          <w:sz w:val="28"/>
          <w:szCs w:val="28"/>
        </w:rPr>
        <w:t>konstitucionalitāti</w:t>
      </w:r>
      <w:proofErr w:type="spellEnd"/>
      <w:r w:rsidRPr="00E3531A">
        <w:rPr>
          <w:rFonts w:ascii="Garamond" w:hAnsi="Garamond" w:cs="Garamond"/>
          <w:sz w:val="28"/>
          <w:szCs w:val="28"/>
        </w:rPr>
        <w:t xml:space="preserve">. Reforma notika tiesu sistēmas ietvaros un tās rezultātā privātpersonai mantošanas procesā netika samazināts procesa objektivitātes un neatkarības standarts. Mantošanas lietu kārtošana notariātā ir </w:t>
      </w:r>
      <w:proofErr w:type="spellStart"/>
      <w:r w:rsidRPr="00E3531A">
        <w:rPr>
          <w:rFonts w:ascii="Garamond" w:hAnsi="Garamond" w:cs="Garamond"/>
          <w:sz w:val="28"/>
          <w:szCs w:val="28"/>
        </w:rPr>
        <w:t>latīņa</w:t>
      </w:r>
      <w:proofErr w:type="spellEnd"/>
      <w:r w:rsidRPr="00E3531A">
        <w:rPr>
          <w:rFonts w:ascii="Garamond" w:hAnsi="Garamond" w:cs="Garamond"/>
          <w:sz w:val="28"/>
          <w:szCs w:val="28"/>
        </w:rPr>
        <w:t xml:space="preserve"> tipa </w:t>
      </w:r>
      <w:r w:rsidRPr="00CF56BD">
        <w:rPr>
          <w:rFonts w:ascii="Garamond" w:hAnsi="Garamond" w:cs="Garamond"/>
          <w:sz w:val="28"/>
          <w:szCs w:val="28"/>
        </w:rPr>
        <w:t xml:space="preserve">notariāta viena no raksturīgākajām funkcijām (Igaunija, Lietuva, Ungārija, Rumānija, Austrija u.c.). Tādējādi jaunais tiesību institūts iederas Latvijas tiesību sistēmā un arī </w:t>
      </w:r>
      <w:r w:rsidRPr="00CF56BD">
        <w:rPr>
          <w:rStyle w:val="Emphasis"/>
          <w:rFonts w:ascii="Garamond" w:hAnsi="Garamond" w:cs="Garamond"/>
          <w:i w:val="0"/>
          <w:iCs w:val="0"/>
          <w:sz w:val="28"/>
          <w:szCs w:val="28"/>
          <w:shd w:val="clear" w:color="auto" w:fill="FFFFFF"/>
        </w:rPr>
        <w:t xml:space="preserve">kontinentālās Eiropas </w:t>
      </w:r>
      <w:proofErr w:type="spellStart"/>
      <w:r w:rsidRPr="00CF56BD">
        <w:rPr>
          <w:rStyle w:val="Emphasis"/>
          <w:rFonts w:ascii="Garamond" w:hAnsi="Garamond" w:cs="Garamond"/>
          <w:i w:val="0"/>
          <w:iCs w:val="0"/>
          <w:sz w:val="28"/>
          <w:szCs w:val="28"/>
          <w:shd w:val="clear" w:color="auto" w:fill="FFFFFF"/>
        </w:rPr>
        <w:t>tiesību</w:t>
      </w:r>
      <w:r w:rsidRPr="00CF56BD">
        <w:rPr>
          <w:rStyle w:val="apple-converted-space"/>
          <w:rFonts w:ascii="Garamond" w:hAnsi="Garamond" w:cs="Garamond"/>
          <w:sz w:val="28"/>
          <w:szCs w:val="28"/>
          <w:shd w:val="clear" w:color="auto" w:fill="FFFFFF"/>
        </w:rPr>
        <w:t> </w:t>
      </w:r>
      <w:r w:rsidRPr="00CF56BD">
        <w:rPr>
          <w:rFonts w:ascii="Garamond" w:hAnsi="Garamond" w:cs="Garamond"/>
          <w:sz w:val="28"/>
          <w:szCs w:val="28"/>
          <w:shd w:val="clear" w:color="auto" w:fill="FFFFFF"/>
        </w:rPr>
        <w:t>saimē</w:t>
      </w:r>
      <w:proofErr w:type="spellEnd"/>
      <w:r w:rsidRPr="00CF56BD">
        <w:rPr>
          <w:rFonts w:ascii="Garamond" w:hAnsi="Garamond" w:cs="Garamond"/>
          <w:sz w:val="28"/>
          <w:szCs w:val="28"/>
        </w:rPr>
        <w:t xml:space="preserve"> </w:t>
      </w:r>
      <w:r>
        <w:rPr>
          <w:rFonts w:ascii="Garamond" w:hAnsi="Garamond" w:cs="Garamond"/>
          <w:sz w:val="28"/>
          <w:szCs w:val="28"/>
        </w:rPr>
        <w:t>un</w:t>
      </w:r>
      <w:r w:rsidRPr="00CF56BD">
        <w:rPr>
          <w:rFonts w:ascii="Garamond" w:hAnsi="Garamond" w:cs="Garamond"/>
          <w:sz w:val="28"/>
          <w:szCs w:val="28"/>
        </w:rPr>
        <w:t xml:space="preserve"> atbilst</w:t>
      </w:r>
      <w:r w:rsidRPr="00E3531A">
        <w:rPr>
          <w:rFonts w:ascii="Garamond" w:hAnsi="Garamond" w:cs="Garamond"/>
          <w:sz w:val="28"/>
          <w:szCs w:val="28"/>
        </w:rPr>
        <w:t xml:space="preserve"> </w:t>
      </w:r>
      <w:r>
        <w:rPr>
          <w:rFonts w:ascii="Garamond" w:hAnsi="Garamond" w:cs="Garamond"/>
          <w:sz w:val="28"/>
          <w:szCs w:val="28"/>
        </w:rPr>
        <w:t xml:space="preserve">Satversmes 1.pantā nostiprinātajam </w:t>
      </w:r>
      <w:r w:rsidRPr="00E3531A">
        <w:rPr>
          <w:rFonts w:ascii="Garamond" w:hAnsi="Garamond" w:cs="Garamond"/>
          <w:sz w:val="28"/>
          <w:szCs w:val="28"/>
        </w:rPr>
        <w:t xml:space="preserve">demokrātiskas un tiesiskas valsts </w:t>
      </w:r>
      <w:proofErr w:type="spellStart"/>
      <w:r w:rsidRPr="00E3531A">
        <w:rPr>
          <w:rFonts w:ascii="Garamond" w:hAnsi="Garamond" w:cs="Garamond"/>
          <w:sz w:val="28"/>
          <w:szCs w:val="28"/>
        </w:rPr>
        <w:t>prinic</w:t>
      </w:r>
      <w:r>
        <w:rPr>
          <w:rFonts w:ascii="Garamond" w:hAnsi="Garamond" w:cs="Garamond"/>
          <w:sz w:val="28"/>
          <w:szCs w:val="28"/>
        </w:rPr>
        <w:t>i</w:t>
      </w:r>
      <w:r w:rsidRPr="00E3531A">
        <w:rPr>
          <w:rFonts w:ascii="Garamond" w:hAnsi="Garamond" w:cs="Garamond"/>
          <w:sz w:val="28"/>
          <w:szCs w:val="28"/>
        </w:rPr>
        <w:t>pam</w:t>
      </w:r>
      <w:proofErr w:type="spellEnd"/>
      <w:r w:rsidRPr="00E3531A">
        <w:rPr>
          <w:rFonts w:ascii="Garamond" w:hAnsi="Garamond" w:cs="Garamond"/>
          <w:sz w:val="28"/>
          <w:szCs w:val="28"/>
        </w:rPr>
        <w:t>.</w:t>
      </w:r>
    </w:p>
    <w:p w:rsidR="00371F2A" w:rsidRDefault="00371F2A" w:rsidP="000E38EA">
      <w:pPr>
        <w:spacing w:after="0" w:line="240" w:lineRule="auto"/>
        <w:jc w:val="both"/>
        <w:rPr>
          <w:rFonts w:ascii="Garamond" w:hAnsi="Garamond" w:cs="Garamond"/>
          <w:sz w:val="28"/>
          <w:szCs w:val="28"/>
        </w:rPr>
      </w:pPr>
    </w:p>
    <w:p w:rsidR="00371F2A" w:rsidRDefault="00371F2A" w:rsidP="000E38EA">
      <w:pPr>
        <w:spacing w:after="0" w:line="240" w:lineRule="auto"/>
        <w:jc w:val="both"/>
        <w:rPr>
          <w:rFonts w:ascii="Garamond" w:hAnsi="Garamond" w:cs="Garamond"/>
          <w:sz w:val="28"/>
          <w:szCs w:val="28"/>
        </w:rPr>
      </w:pPr>
      <w:r w:rsidRPr="001E4146">
        <w:rPr>
          <w:rFonts w:ascii="Garamond" w:hAnsi="Garamond" w:cs="Garamond"/>
          <w:b/>
          <w:bCs/>
          <w:sz w:val="28"/>
          <w:szCs w:val="28"/>
        </w:rPr>
        <w:t>[2]</w:t>
      </w:r>
      <w:r w:rsidRPr="00E3531A">
        <w:rPr>
          <w:rFonts w:ascii="Garamond" w:hAnsi="Garamond" w:cs="Garamond"/>
          <w:sz w:val="28"/>
          <w:szCs w:val="28"/>
        </w:rPr>
        <w:t xml:space="preserve"> </w:t>
      </w:r>
      <w:r>
        <w:rPr>
          <w:rFonts w:ascii="Garamond" w:hAnsi="Garamond" w:cs="Garamond"/>
          <w:sz w:val="28"/>
          <w:szCs w:val="28"/>
        </w:rPr>
        <w:t xml:space="preserve">Notariātam ir sena vēsture Latvijas tiesību sistēmā un vēršanās pie notāra civiltiesisku jautājumu kārtošanai cilvēkam ir saprotama un pieņemama prakse. </w:t>
      </w:r>
      <w:r w:rsidRPr="00E3531A">
        <w:rPr>
          <w:rFonts w:ascii="Garamond" w:hAnsi="Garamond" w:cs="Garamond"/>
          <w:sz w:val="28"/>
          <w:szCs w:val="28"/>
        </w:rPr>
        <w:t>Sākotnēji 23 % pilngadīgo Latvijas iedzīvotāju zināja, ka zvērināts notārs ved mantojuma lietas, vēl 32 % nepr</w:t>
      </w:r>
      <w:r>
        <w:rPr>
          <w:rFonts w:ascii="Garamond" w:hAnsi="Garamond" w:cs="Garamond"/>
          <w:sz w:val="28"/>
          <w:szCs w:val="28"/>
        </w:rPr>
        <w:t>ata</w:t>
      </w:r>
      <w:r w:rsidRPr="00E3531A">
        <w:rPr>
          <w:rFonts w:ascii="Garamond" w:hAnsi="Garamond" w:cs="Garamond"/>
          <w:sz w:val="28"/>
          <w:szCs w:val="28"/>
        </w:rPr>
        <w:t xml:space="preserve"> pareizi formulēt jēdzienu „mantojuma lietas”, bet vērstos pie notāra, ja vēlētos pieteikties par mantiniekiem.</w:t>
      </w:r>
      <w:r w:rsidRPr="00E3531A">
        <w:rPr>
          <w:rStyle w:val="FootnoteReference"/>
          <w:rFonts w:ascii="Garamond" w:hAnsi="Garamond" w:cs="Garamond"/>
          <w:sz w:val="28"/>
          <w:szCs w:val="28"/>
        </w:rPr>
        <w:footnoteReference w:id="2"/>
      </w:r>
      <w:r w:rsidRPr="00E3531A">
        <w:rPr>
          <w:rFonts w:ascii="Garamond" w:hAnsi="Garamond" w:cs="Garamond"/>
          <w:sz w:val="28"/>
          <w:szCs w:val="28"/>
        </w:rPr>
        <w:t xml:space="preserve"> </w:t>
      </w:r>
      <w:r>
        <w:rPr>
          <w:rFonts w:ascii="Garamond" w:hAnsi="Garamond" w:cs="Garamond"/>
          <w:sz w:val="28"/>
          <w:szCs w:val="28"/>
        </w:rPr>
        <w:t>Š</w:t>
      </w:r>
      <w:r w:rsidRPr="00E3531A">
        <w:rPr>
          <w:rFonts w:ascii="Garamond" w:hAnsi="Garamond" w:cs="Garamond"/>
          <w:sz w:val="28"/>
          <w:szCs w:val="28"/>
        </w:rPr>
        <w:t xml:space="preserve">obrīd tā jau kļuvusi par aksiomu, ka mantojama lieta kārtojama pie zvērināta notāra. Tas izskaidrojams </w:t>
      </w:r>
      <w:r w:rsidRPr="00D027E8">
        <w:rPr>
          <w:rFonts w:ascii="Garamond" w:hAnsi="Garamond" w:cs="Garamond"/>
          <w:sz w:val="28"/>
          <w:szCs w:val="28"/>
        </w:rPr>
        <w:t xml:space="preserve">ar notāra pieejamību un </w:t>
      </w:r>
      <w:r>
        <w:rPr>
          <w:rFonts w:ascii="Garamond" w:hAnsi="Garamond" w:cs="Garamond"/>
          <w:sz w:val="28"/>
          <w:szCs w:val="28"/>
        </w:rPr>
        <w:lastRenderedPageBreak/>
        <w:t xml:space="preserve">pēdējos gados rūpīgi </w:t>
      </w:r>
      <w:r w:rsidRPr="00D027E8">
        <w:rPr>
          <w:rFonts w:ascii="Garamond" w:hAnsi="Garamond" w:cs="Garamond"/>
          <w:sz w:val="28"/>
          <w:szCs w:val="28"/>
        </w:rPr>
        <w:t>attīstītu pakalpojum</w:t>
      </w:r>
      <w:r>
        <w:rPr>
          <w:rFonts w:ascii="Garamond" w:hAnsi="Garamond" w:cs="Garamond"/>
          <w:sz w:val="28"/>
          <w:szCs w:val="28"/>
        </w:rPr>
        <w:t>u</w:t>
      </w:r>
      <w:r w:rsidRPr="00D027E8">
        <w:rPr>
          <w:rFonts w:ascii="Garamond" w:hAnsi="Garamond" w:cs="Garamond"/>
          <w:sz w:val="28"/>
          <w:szCs w:val="28"/>
        </w:rPr>
        <w:t xml:space="preserve"> kvalitātes standartu.</w:t>
      </w:r>
      <w:r>
        <w:rPr>
          <w:rFonts w:ascii="Garamond" w:hAnsi="Garamond" w:cs="Garamond"/>
          <w:sz w:val="28"/>
          <w:szCs w:val="28"/>
        </w:rPr>
        <w:t xml:space="preserve"> Tādējādi ar reformu noteiktā kārtība atbilsts iedzīvotāju sociālajām vērtībām.</w:t>
      </w:r>
    </w:p>
    <w:p w:rsidR="00371F2A" w:rsidRDefault="00371F2A" w:rsidP="000E38EA">
      <w:pPr>
        <w:spacing w:after="0" w:line="240" w:lineRule="auto"/>
        <w:jc w:val="both"/>
        <w:rPr>
          <w:rFonts w:ascii="Garamond" w:hAnsi="Garamond" w:cs="Garamond"/>
          <w:sz w:val="28"/>
          <w:szCs w:val="28"/>
        </w:rPr>
      </w:pPr>
    </w:p>
    <w:p w:rsidR="00371F2A" w:rsidRDefault="00371F2A" w:rsidP="00E04461">
      <w:pPr>
        <w:spacing w:after="0" w:line="240" w:lineRule="auto"/>
        <w:jc w:val="both"/>
        <w:rPr>
          <w:rFonts w:ascii="Garamond" w:hAnsi="Garamond" w:cs="Garamond"/>
          <w:sz w:val="28"/>
          <w:szCs w:val="28"/>
        </w:rPr>
      </w:pPr>
      <w:r w:rsidRPr="001E4146">
        <w:rPr>
          <w:rFonts w:ascii="Garamond" w:hAnsi="Garamond" w:cs="Garamond"/>
          <w:b/>
          <w:bCs/>
          <w:sz w:val="28"/>
          <w:szCs w:val="28"/>
        </w:rPr>
        <w:t>[3]</w:t>
      </w:r>
      <w:r w:rsidRPr="00E3531A">
        <w:rPr>
          <w:rFonts w:ascii="Garamond" w:hAnsi="Garamond" w:cs="Garamond"/>
          <w:sz w:val="28"/>
          <w:szCs w:val="28"/>
        </w:rPr>
        <w:t xml:space="preserve"> </w:t>
      </w:r>
      <w:r>
        <w:rPr>
          <w:rFonts w:ascii="Garamond" w:hAnsi="Garamond" w:cs="Garamond"/>
          <w:sz w:val="28"/>
          <w:szCs w:val="28"/>
        </w:rPr>
        <w:t>Tiesību normu efektivitāti nosaka divi elementi – tiesiskā regulējuma pilnīgums un tiesību piemērotāja profesionalitāte.</w:t>
      </w:r>
    </w:p>
    <w:p w:rsidR="00371F2A" w:rsidRDefault="00371F2A" w:rsidP="00E04461">
      <w:pPr>
        <w:spacing w:after="0" w:line="240" w:lineRule="auto"/>
        <w:jc w:val="both"/>
        <w:rPr>
          <w:rFonts w:ascii="Garamond" w:hAnsi="Garamond" w:cs="Garamond"/>
          <w:sz w:val="28"/>
          <w:szCs w:val="28"/>
        </w:rPr>
      </w:pPr>
    </w:p>
    <w:p w:rsidR="00371F2A" w:rsidRPr="00E3531A" w:rsidRDefault="00371F2A" w:rsidP="00695E96">
      <w:pPr>
        <w:spacing w:after="0" w:line="240" w:lineRule="auto"/>
        <w:jc w:val="both"/>
        <w:rPr>
          <w:rFonts w:ascii="Garamond" w:hAnsi="Garamond" w:cs="Garamond"/>
          <w:color w:val="000000"/>
          <w:sz w:val="28"/>
          <w:szCs w:val="28"/>
          <w:shd w:val="clear" w:color="auto" w:fill="FFFFFF"/>
        </w:rPr>
      </w:pPr>
      <w:r w:rsidRPr="00E3531A">
        <w:rPr>
          <w:rFonts w:ascii="Garamond" w:hAnsi="Garamond" w:cs="Garamond"/>
          <w:sz w:val="28"/>
          <w:szCs w:val="28"/>
        </w:rPr>
        <w:t>Reformas sākum</w:t>
      </w:r>
      <w:r>
        <w:rPr>
          <w:rFonts w:ascii="Garamond" w:hAnsi="Garamond" w:cs="Garamond"/>
          <w:sz w:val="28"/>
          <w:szCs w:val="28"/>
        </w:rPr>
        <w:t>ā</w:t>
      </w:r>
      <w:r w:rsidRPr="00E3531A">
        <w:rPr>
          <w:rFonts w:ascii="Garamond" w:hAnsi="Garamond" w:cs="Garamond"/>
          <w:sz w:val="28"/>
          <w:szCs w:val="28"/>
        </w:rPr>
        <w:t xml:space="preserve"> </w:t>
      </w:r>
      <w:r>
        <w:rPr>
          <w:rFonts w:ascii="Garamond" w:hAnsi="Garamond" w:cs="Garamond"/>
          <w:sz w:val="28"/>
          <w:szCs w:val="28"/>
        </w:rPr>
        <w:t>procesuālais regulējums bija ļoti vispārīgs - š</w:t>
      </w:r>
      <w:r w:rsidRPr="00E3531A">
        <w:rPr>
          <w:rFonts w:ascii="Garamond" w:hAnsi="Garamond" w:cs="Garamond"/>
          <w:color w:val="000000"/>
          <w:sz w:val="28"/>
          <w:szCs w:val="28"/>
          <w:shd w:val="clear" w:color="auto" w:fill="FFFFFF"/>
        </w:rPr>
        <w:t xml:space="preserve">ajā laikā zvērināti notāri izmantoja tikai </w:t>
      </w:r>
      <w:r>
        <w:rPr>
          <w:rFonts w:ascii="Garamond" w:hAnsi="Garamond" w:cs="Garamond"/>
          <w:color w:val="000000"/>
          <w:sz w:val="28"/>
          <w:szCs w:val="28"/>
          <w:shd w:val="clear" w:color="auto" w:fill="FFFFFF"/>
        </w:rPr>
        <w:t xml:space="preserve">Notariāta </w:t>
      </w:r>
      <w:r w:rsidRPr="00E3531A">
        <w:rPr>
          <w:rFonts w:ascii="Garamond" w:hAnsi="Garamond" w:cs="Garamond"/>
          <w:color w:val="000000"/>
          <w:sz w:val="28"/>
          <w:szCs w:val="28"/>
          <w:shd w:val="clear" w:color="auto" w:fill="FFFFFF"/>
        </w:rPr>
        <w:t>likuma regulē</w:t>
      </w:r>
      <w:r>
        <w:rPr>
          <w:rFonts w:ascii="Garamond" w:hAnsi="Garamond" w:cs="Garamond"/>
          <w:color w:val="000000"/>
          <w:sz w:val="28"/>
          <w:szCs w:val="28"/>
          <w:shd w:val="clear" w:color="auto" w:fill="FFFFFF"/>
        </w:rPr>
        <w:t>j</w:t>
      </w:r>
      <w:r w:rsidRPr="00E3531A">
        <w:rPr>
          <w:rFonts w:ascii="Garamond" w:hAnsi="Garamond" w:cs="Garamond"/>
          <w:color w:val="000000"/>
          <w:sz w:val="28"/>
          <w:szCs w:val="28"/>
          <w:shd w:val="clear" w:color="auto" w:fill="FFFFFF"/>
        </w:rPr>
        <w:t xml:space="preserve">umu, kas </w:t>
      </w:r>
      <w:r>
        <w:rPr>
          <w:rFonts w:ascii="Garamond" w:hAnsi="Garamond" w:cs="Garamond"/>
          <w:color w:val="000000"/>
          <w:sz w:val="28"/>
          <w:szCs w:val="28"/>
          <w:shd w:val="clear" w:color="auto" w:fill="FFFFFF"/>
        </w:rPr>
        <w:t xml:space="preserve">nedeva atbildes vairākos būtiskos jautājumos un tādējādi </w:t>
      </w:r>
      <w:r w:rsidRPr="00E3531A">
        <w:rPr>
          <w:rFonts w:ascii="Garamond" w:hAnsi="Garamond" w:cs="Garamond"/>
          <w:color w:val="000000"/>
          <w:sz w:val="28"/>
          <w:szCs w:val="28"/>
          <w:shd w:val="clear" w:color="auto" w:fill="FFFFFF"/>
        </w:rPr>
        <w:t>apgrūtināja mantojuma lietu vešanu</w:t>
      </w:r>
      <w:r>
        <w:rPr>
          <w:rFonts w:ascii="Garamond" w:hAnsi="Garamond" w:cs="Garamond"/>
          <w:color w:val="000000"/>
          <w:sz w:val="28"/>
          <w:szCs w:val="28"/>
          <w:shd w:val="clear" w:color="auto" w:fill="FFFFFF"/>
        </w:rPr>
        <w:t>.</w:t>
      </w:r>
      <w:r w:rsidRPr="00E3531A">
        <w:rPr>
          <w:rFonts w:ascii="Garamond" w:hAnsi="Garamond" w:cs="Garamond"/>
          <w:color w:val="000000"/>
          <w:sz w:val="28"/>
          <w:szCs w:val="28"/>
          <w:shd w:val="clear" w:color="auto" w:fill="FFFFFF"/>
        </w:rPr>
        <w:t xml:space="preserve"> Ministru kabineta noteikumi Nr.1009 "Noteikumi par mantojuma reģistra un mantojuma lietu vešanu"</w:t>
      </w:r>
      <w:r>
        <w:rPr>
          <w:rFonts w:ascii="Garamond" w:hAnsi="Garamond" w:cs="Garamond"/>
          <w:color w:val="000000"/>
          <w:sz w:val="28"/>
          <w:szCs w:val="28"/>
          <w:shd w:val="clear" w:color="auto" w:fill="FFFFFF"/>
        </w:rPr>
        <w:t xml:space="preserve">, kas regulē mantošanas procesu pietiekamā detalizācijas pakāpē, </w:t>
      </w:r>
      <w:r w:rsidRPr="00E3531A">
        <w:rPr>
          <w:rFonts w:ascii="Garamond" w:hAnsi="Garamond" w:cs="Garamond"/>
          <w:color w:val="000000"/>
          <w:sz w:val="28"/>
          <w:szCs w:val="28"/>
          <w:shd w:val="clear" w:color="auto" w:fill="FFFFFF"/>
        </w:rPr>
        <w:t>stājās spēkā tikai 31.12.2005..</w:t>
      </w:r>
    </w:p>
    <w:p w:rsidR="00371F2A" w:rsidRDefault="00371F2A" w:rsidP="00695E96">
      <w:pPr>
        <w:spacing w:after="0" w:line="240" w:lineRule="auto"/>
        <w:jc w:val="both"/>
        <w:rPr>
          <w:rFonts w:ascii="Garamond" w:hAnsi="Garamond" w:cs="Garamond"/>
          <w:sz w:val="28"/>
          <w:szCs w:val="28"/>
        </w:rPr>
      </w:pPr>
    </w:p>
    <w:p w:rsidR="00371F2A" w:rsidRPr="00E3531A" w:rsidRDefault="00371F2A" w:rsidP="00E04461">
      <w:pPr>
        <w:spacing w:after="0" w:line="240" w:lineRule="auto"/>
        <w:jc w:val="both"/>
        <w:rPr>
          <w:rFonts w:ascii="Garamond" w:hAnsi="Garamond" w:cs="Garamond"/>
          <w:sz w:val="28"/>
          <w:szCs w:val="28"/>
        </w:rPr>
      </w:pPr>
      <w:r>
        <w:rPr>
          <w:rFonts w:ascii="Garamond" w:hAnsi="Garamond" w:cs="Garamond"/>
          <w:sz w:val="28"/>
          <w:szCs w:val="28"/>
        </w:rPr>
        <w:t>M</w:t>
      </w:r>
      <w:r w:rsidRPr="00E3531A">
        <w:rPr>
          <w:rFonts w:ascii="Garamond" w:hAnsi="Garamond" w:cs="Garamond"/>
          <w:sz w:val="28"/>
          <w:szCs w:val="28"/>
        </w:rPr>
        <w:t>antojuma lietu vešana</w:t>
      </w:r>
      <w:r>
        <w:rPr>
          <w:rFonts w:ascii="Garamond" w:hAnsi="Garamond" w:cs="Garamond"/>
          <w:sz w:val="28"/>
          <w:szCs w:val="28"/>
        </w:rPr>
        <w:t xml:space="preserve"> ir</w:t>
      </w:r>
      <w:r w:rsidRPr="00E3531A">
        <w:rPr>
          <w:rFonts w:ascii="Garamond" w:hAnsi="Garamond" w:cs="Garamond"/>
          <w:sz w:val="28"/>
          <w:szCs w:val="28"/>
        </w:rPr>
        <w:t xml:space="preserve"> sarežģīta</w:t>
      </w:r>
      <w:r>
        <w:rPr>
          <w:rFonts w:ascii="Garamond" w:hAnsi="Garamond" w:cs="Garamond"/>
          <w:sz w:val="28"/>
          <w:szCs w:val="28"/>
        </w:rPr>
        <w:t>: (a) tā</w:t>
      </w:r>
      <w:r w:rsidRPr="00E3531A">
        <w:rPr>
          <w:rFonts w:ascii="Garamond" w:hAnsi="Garamond" w:cs="Garamond"/>
          <w:sz w:val="28"/>
          <w:szCs w:val="28"/>
        </w:rPr>
        <w:t xml:space="preserve"> prasa augstu juridisko kompetenci, </w:t>
      </w:r>
      <w:r>
        <w:rPr>
          <w:rFonts w:ascii="Garamond" w:hAnsi="Garamond" w:cs="Garamond"/>
          <w:sz w:val="28"/>
          <w:szCs w:val="28"/>
        </w:rPr>
        <w:t xml:space="preserve">(b) tā ir </w:t>
      </w:r>
      <w:r w:rsidRPr="00E3531A">
        <w:rPr>
          <w:rFonts w:ascii="Garamond" w:hAnsi="Garamond" w:cs="Garamond"/>
          <w:sz w:val="28"/>
          <w:szCs w:val="28"/>
        </w:rPr>
        <w:t xml:space="preserve">sociāli ļoti </w:t>
      </w:r>
      <w:r>
        <w:rPr>
          <w:rFonts w:ascii="Garamond" w:hAnsi="Garamond" w:cs="Garamond"/>
          <w:sz w:val="28"/>
          <w:szCs w:val="28"/>
        </w:rPr>
        <w:t>nozīmīga</w:t>
      </w:r>
      <w:r w:rsidRPr="00E3531A">
        <w:rPr>
          <w:rFonts w:ascii="Garamond" w:hAnsi="Garamond" w:cs="Garamond"/>
          <w:sz w:val="28"/>
          <w:szCs w:val="28"/>
        </w:rPr>
        <w:t xml:space="preserve">, jo potenciāli tās realizācija skar katru Latvijas iedzīvotāju (pat cilvēki ar zemu jeb nelielu civiltiesisko aktivitāti, neatkarīgi no savas gribas, kļūst par mantiniekiem un saskaras ar mantojuma pieņemšanu vai atraidīšanu), </w:t>
      </w:r>
      <w:r>
        <w:rPr>
          <w:rFonts w:ascii="Garamond" w:hAnsi="Garamond" w:cs="Garamond"/>
          <w:sz w:val="28"/>
          <w:szCs w:val="28"/>
        </w:rPr>
        <w:t xml:space="preserve">(c) tā ir </w:t>
      </w:r>
      <w:r w:rsidRPr="00E3531A">
        <w:rPr>
          <w:rFonts w:ascii="Garamond" w:hAnsi="Garamond" w:cs="Garamond"/>
          <w:sz w:val="28"/>
          <w:szCs w:val="28"/>
        </w:rPr>
        <w:t>relatīvi jauna obligātā jeb piekrītošā funkcija atjaunotajā Latvijas notariātā, jo tā bija padomju valsts notariāta funkcija, kuru neietvēra 1937. gada Notāru likums.</w:t>
      </w:r>
      <w:r w:rsidRPr="00E3531A">
        <w:rPr>
          <w:rStyle w:val="FootnoteReference"/>
          <w:rFonts w:ascii="Garamond" w:hAnsi="Garamond" w:cs="Garamond"/>
          <w:sz w:val="28"/>
          <w:szCs w:val="28"/>
        </w:rPr>
        <w:t xml:space="preserve"> </w:t>
      </w:r>
      <w:r w:rsidRPr="00E3531A">
        <w:rPr>
          <w:rStyle w:val="FootnoteReference"/>
          <w:rFonts w:ascii="Garamond" w:hAnsi="Garamond" w:cs="Garamond"/>
          <w:sz w:val="28"/>
          <w:szCs w:val="28"/>
        </w:rPr>
        <w:footnoteReference w:id="3"/>
      </w:r>
    </w:p>
    <w:p w:rsidR="00371F2A" w:rsidRDefault="00371F2A" w:rsidP="000E38EA">
      <w:pPr>
        <w:spacing w:after="0" w:line="240" w:lineRule="auto"/>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r w:rsidRPr="00E3531A">
        <w:rPr>
          <w:rFonts w:ascii="Garamond" w:hAnsi="Garamond" w:cs="Garamond"/>
          <w:sz w:val="28"/>
          <w:szCs w:val="28"/>
        </w:rPr>
        <w:t>Mantojuma lietu vešana iekļauj sevī daudzus specifiskus juridiskus jautājumus, kas prasa specifiskas zināšanas un atbilstošu darba pieredzi</w:t>
      </w:r>
      <w:r>
        <w:rPr>
          <w:rFonts w:ascii="Garamond" w:hAnsi="Garamond" w:cs="Garamond"/>
          <w:sz w:val="28"/>
          <w:szCs w:val="28"/>
        </w:rPr>
        <w:t>. Mantojuma lietu vešanā</w:t>
      </w:r>
      <w:r w:rsidRPr="00E3531A">
        <w:rPr>
          <w:rFonts w:ascii="Garamond" w:hAnsi="Garamond" w:cs="Garamond"/>
          <w:sz w:val="28"/>
          <w:szCs w:val="28"/>
        </w:rPr>
        <w:t xml:space="preserve"> jārēķinās gan ar neatraidāmo mantinieku institūtu, gan laulāto kopmantu un šķirto mantu, gan pārdzīvojušo laulāto</w:t>
      </w:r>
      <w:r>
        <w:rPr>
          <w:rFonts w:ascii="Garamond" w:hAnsi="Garamond" w:cs="Garamond"/>
          <w:sz w:val="28"/>
          <w:szCs w:val="28"/>
        </w:rPr>
        <w:t xml:space="preserve"> tiesībām</w:t>
      </w:r>
      <w:r w:rsidRPr="00E3531A">
        <w:rPr>
          <w:rFonts w:ascii="Garamond" w:hAnsi="Garamond" w:cs="Garamond"/>
          <w:sz w:val="28"/>
          <w:szCs w:val="28"/>
        </w:rPr>
        <w:t xml:space="preserve">, gan testatora gribu, </w:t>
      </w:r>
      <w:r>
        <w:rPr>
          <w:rFonts w:ascii="Garamond" w:hAnsi="Garamond" w:cs="Garamond"/>
          <w:sz w:val="28"/>
          <w:szCs w:val="28"/>
        </w:rPr>
        <w:t xml:space="preserve">līdzmantinieku savstarpējām attiecībām, mantojuma kreditoriem, bezmantinieku mantu </w:t>
      </w:r>
      <w:r w:rsidRPr="00E3531A">
        <w:rPr>
          <w:rFonts w:ascii="Garamond" w:hAnsi="Garamond" w:cs="Garamond"/>
          <w:sz w:val="28"/>
          <w:szCs w:val="28"/>
        </w:rPr>
        <w:t>u.t</w:t>
      </w:r>
      <w:r>
        <w:rPr>
          <w:rFonts w:ascii="Garamond" w:hAnsi="Garamond" w:cs="Garamond"/>
          <w:sz w:val="28"/>
          <w:szCs w:val="28"/>
        </w:rPr>
        <w:t>ml.</w:t>
      </w:r>
      <w:r w:rsidRPr="00E3531A">
        <w:rPr>
          <w:rFonts w:ascii="Garamond" w:hAnsi="Garamond" w:cs="Garamond"/>
          <w:sz w:val="28"/>
          <w:szCs w:val="28"/>
        </w:rPr>
        <w:t xml:space="preserve">. </w:t>
      </w:r>
      <w:r>
        <w:rPr>
          <w:rFonts w:ascii="Garamond" w:hAnsi="Garamond" w:cs="Garamond"/>
          <w:sz w:val="28"/>
          <w:szCs w:val="28"/>
        </w:rPr>
        <w:t xml:space="preserve">Lai arī </w:t>
      </w:r>
      <w:r w:rsidRPr="00E3531A">
        <w:rPr>
          <w:rFonts w:ascii="Garamond" w:hAnsi="Garamond" w:cs="Garamond"/>
          <w:sz w:val="28"/>
          <w:szCs w:val="28"/>
        </w:rPr>
        <w:t xml:space="preserve">Notariāta likumā </w:t>
      </w:r>
      <w:r>
        <w:rPr>
          <w:rFonts w:ascii="Garamond" w:hAnsi="Garamond" w:cs="Garamond"/>
          <w:sz w:val="28"/>
          <w:szCs w:val="28"/>
        </w:rPr>
        <w:t>un pakārtotajos tiesību aktos</w:t>
      </w:r>
      <w:r w:rsidRPr="00E3531A">
        <w:rPr>
          <w:rFonts w:ascii="Garamond" w:hAnsi="Garamond" w:cs="Garamond"/>
          <w:sz w:val="28"/>
          <w:szCs w:val="28"/>
        </w:rPr>
        <w:t xml:space="preserve"> ir </w:t>
      </w:r>
      <w:r>
        <w:rPr>
          <w:rFonts w:ascii="Garamond" w:hAnsi="Garamond" w:cs="Garamond"/>
          <w:sz w:val="28"/>
          <w:szCs w:val="28"/>
        </w:rPr>
        <w:t xml:space="preserve">diezgan detalizēti </w:t>
      </w:r>
      <w:r w:rsidRPr="00E3531A">
        <w:rPr>
          <w:rFonts w:ascii="Garamond" w:hAnsi="Garamond" w:cs="Garamond"/>
          <w:sz w:val="28"/>
          <w:szCs w:val="28"/>
        </w:rPr>
        <w:t xml:space="preserve">regulētas notāra darbības un pienākumi, </w:t>
      </w:r>
      <w:r>
        <w:rPr>
          <w:rFonts w:ascii="Garamond" w:hAnsi="Garamond" w:cs="Garamond"/>
          <w:sz w:val="28"/>
          <w:szCs w:val="28"/>
        </w:rPr>
        <w:t>tomēr</w:t>
      </w:r>
      <w:r w:rsidRPr="00E3531A">
        <w:rPr>
          <w:rFonts w:ascii="Garamond" w:hAnsi="Garamond" w:cs="Garamond"/>
          <w:sz w:val="28"/>
          <w:szCs w:val="28"/>
        </w:rPr>
        <w:t xml:space="preserve">, piemērojot šīs normas, nepietiek ar gramatisko normu tulkošanas metodi. </w:t>
      </w:r>
      <w:proofErr w:type="spellStart"/>
      <w:r>
        <w:rPr>
          <w:rFonts w:ascii="Garamond" w:hAnsi="Garamond" w:cs="Garamond"/>
          <w:sz w:val="28"/>
          <w:szCs w:val="28"/>
        </w:rPr>
        <w:t>Prakstiskās</w:t>
      </w:r>
      <w:proofErr w:type="spellEnd"/>
      <w:r>
        <w:rPr>
          <w:rFonts w:ascii="Garamond" w:hAnsi="Garamond" w:cs="Garamond"/>
          <w:sz w:val="28"/>
          <w:szCs w:val="28"/>
        </w:rPr>
        <w:t xml:space="preserve"> situācijas ir komplicētas un prasa </w:t>
      </w:r>
      <w:r w:rsidRPr="00E3531A">
        <w:rPr>
          <w:rFonts w:ascii="Garamond" w:hAnsi="Garamond" w:cs="Garamond"/>
          <w:sz w:val="28"/>
          <w:szCs w:val="28"/>
        </w:rPr>
        <w:t xml:space="preserve"> izmantot gan sistēmisko, gan vēsturisko, </w:t>
      </w:r>
      <w:r>
        <w:rPr>
          <w:rFonts w:ascii="Garamond" w:hAnsi="Garamond" w:cs="Garamond"/>
          <w:sz w:val="28"/>
          <w:szCs w:val="28"/>
        </w:rPr>
        <w:t>gan citas tiesību aktu</w:t>
      </w:r>
      <w:r w:rsidRPr="00E3531A">
        <w:rPr>
          <w:rFonts w:ascii="Garamond" w:hAnsi="Garamond" w:cs="Garamond"/>
          <w:sz w:val="28"/>
          <w:szCs w:val="28"/>
        </w:rPr>
        <w:t xml:space="preserve"> iztulkošanas metodes</w:t>
      </w:r>
      <w:r>
        <w:rPr>
          <w:rFonts w:ascii="Garamond" w:hAnsi="Garamond" w:cs="Garamond"/>
          <w:sz w:val="28"/>
          <w:szCs w:val="28"/>
        </w:rPr>
        <w:t xml:space="preserve">. </w:t>
      </w:r>
      <w:proofErr w:type="spellStart"/>
      <w:r>
        <w:rPr>
          <w:rFonts w:ascii="Garamond" w:hAnsi="Garamond" w:cs="Garamond"/>
          <w:sz w:val="28"/>
          <w:szCs w:val="28"/>
        </w:rPr>
        <w:t>Biež</w:t>
      </w:r>
      <w:proofErr w:type="spellEnd"/>
      <w:r>
        <w:rPr>
          <w:rFonts w:ascii="Garamond" w:hAnsi="Garamond" w:cs="Garamond"/>
          <w:sz w:val="28"/>
          <w:szCs w:val="28"/>
        </w:rPr>
        <w:t xml:space="preserve"> vien mantojumi ir atklājušies vai </w:t>
      </w:r>
      <w:r w:rsidRPr="00E3531A">
        <w:rPr>
          <w:rFonts w:ascii="Garamond" w:hAnsi="Garamond" w:cs="Garamond"/>
          <w:sz w:val="28"/>
          <w:szCs w:val="28"/>
        </w:rPr>
        <w:t xml:space="preserve"> testamenti</w:t>
      </w:r>
      <w:r>
        <w:rPr>
          <w:rFonts w:ascii="Garamond" w:hAnsi="Garamond" w:cs="Garamond"/>
          <w:sz w:val="28"/>
          <w:szCs w:val="28"/>
        </w:rPr>
        <w:t xml:space="preserve"> taisīti </w:t>
      </w:r>
      <w:r w:rsidRPr="00E3531A">
        <w:rPr>
          <w:rFonts w:ascii="Garamond" w:hAnsi="Garamond" w:cs="Garamond"/>
          <w:sz w:val="28"/>
          <w:szCs w:val="28"/>
        </w:rPr>
        <w:t>pirms Civillikuma spēkā stāšanās</w:t>
      </w:r>
      <w:r>
        <w:rPr>
          <w:rFonts w:ascii="Garamond" w:hAnsi="Garamond" w:cs="Garamond"/>
          <w:sz w:val="28"/>
          <w:szCs w:val="28"/>
        </w:rPr>
        <w:t xml:space="preserve">. </w:t>
      </w:r>
      <w:r w:rsidRPr="00E3531A">
        <w:rPr>
          <w:rFonts w:ascii="Garamond" w:hAnsi="Garamond" w:cs="Garamond"/>
          <w:sz w:val="28"/>
          <w:szCs w:val="28"/>
        </w:rPr>
        <w:t xml:space="preserve"> </w:t>
      </w:r>
      <w:r>
        <w:rPr>
          <w:rFonts w:ascii="Garamond" w:hAnsi="Garamond" w:cs="Garamond"/>
          <w:sz w:val="28"/>
          <w:szCs w:val="28"/>
        </w:rPr>
        <w:t>Šādu lietu risināšanai v</w:t>
      </w:r>
      <w:r w:rsidRPr="00E3531A">
        <w:rPr>
          <w:rFonts w:ascii="Garamond" w:hAnsi="Garamond" w:cs="Garamond"/>
          <w:sz w:val="28"/>
          <w:szCs w:val="28"/>
        </w:rPr>
        <w:t xml:space="preserve">ajadzīga augsta jurista kvalifikācija, lai </w:t>
      </w:r>
      <w:r>
        <w:rPr>
          <w:rFonts w:ascii="Garamond" w:hAnsi="Garamond" w:cs="Garamond"/>
          <w:sz w:val="28"/>
          <w:szCs w:val="28"/>
        </w:rPr>
        <w:t xml:space="preserve"> mantojuma tiesiskās attiecības</w:t>
      </w:r>
      <w:r w:rsidRPr="00E3531A">
        <w:rPr>
          <w:rFonts w:ascii="Garamond" w:hAnsi="Garamond" w:cs="Garamond"/>
          <w:sz w:val="28"/>
          <w:szCs w:val="28"/>
        </w:rPr>
        <w:t xml:space="preserve">, kas </w:t>
      </w:r>
      <w:r>
        <w:rPr>
          <w:rFonts w:ascii="Garamond" w:hAnsi="Garamond" w:cs="Garamond"/>
          <w:sz w:val="28"/>
          <w:szCs w:val="28"/>
        </w:rPr>
        <w:t>radušās</w:t>
      </w:r>
      <w:r w:rsidRPr="00E3531A">
        <w:rPr>
          <w:rFonts w:ascii="Garamond" w:hAnsi="Garamond" w:cs="Garamond"/>
          <w:sz w:val="28"/>
          <w:szCs w:val="28"/>
        </w:rPr>
        <w:t xml:space="preserve"> sociālistiskajā tiesību sistēmā</w:t>
      </w:r>
      <w:r w:rsidRPr="00E3531A">
        <w:rPr>
          <w:rStyle w:val="FootnoteReference"/>
          <w:rFonts w:ascii="Garamond" w:hAnsi="Garamond" w:cs="Garamond"/>
          <w:sz w:val="28"/>
          <w:szCs w:val="28"/>
        </w:rPr>
        <w:footnoteReference w:id="4"/>
      </w:r>
      <w:r w:rsidRPr="00E3531A">
        <w:rPr>
          <w:rFonts w:ascii="Garamond" w:hAnsi="Garamond" w:cs="Garamond"/>
          <w:sz w:val="28"/>
          <w:szCs w:val="28"/>
        </w:rPr>
        <w:t xml:space="preserve"> „savietotu” ar šobrīd Latvijas Republikā spēkā esošo tiesību regulējumu. </w:t>
      </w:r>
    </w:p>
    <w:p w:rsidR="00371F2A" w:rsidRDefault="00371F2A" w:rsidP="000E38EA">
      <w:pPr>
        <w:spacing w:after="0" w:line="240" w:lineRule="auto"/>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r>
        <w:rPr>
          <w:rFonts w:ascii="Garamond" w:hAnsi="Garamond" w:cs="Garamond"/>
          <w:sz w:val="28"/>
          <w:szCs w:val="28"/>
        </w:rPr>
        <w:t xml:space="preserve">Iepriekš minēto apstiprina arī tas, ka </w:t>
      </w:r>
      <w:r w:rsidRPr="00E3531A">
        <w:rPr>
          <w:rFonts w:ascii="Garamond" w:hAnsi="Garamond" w:cs="Garamond"/>
          <w:sz w:val="28"/>
          <w:szCs w:val="28"/>
        </w:rPr>
        <w:t>Senāts strīdos par mantojuma tiesībām, kuras kārtotas vai kārtojamas atbilstoši Notariāta likumam, turpina atsaukties savos nolēmumos uz Civilpr</w:t>
      </w:r>
      <w:r>
        <w:rPr>
          <w:rFonts w:ascii="Garamond" w:hAnsi="Garamond" w:cs="Garamond"/>
          <w:sz w:val="28"/>
          <w:szCs w:val="28"/>
        </w:rPr>
        <w:t>ocesa likuma atbilstošām normām.</w:t>
      </w:r>
      <w:r>
        <w:rPr>
          <w:rStyle w:val="FootnoteReference"/>
          <w:rFonts w:ascii="Garamond" w:hAnsi="Garamond" w:cs="Garamond"/>
          <w:sz w:val="28"/>
          <w:szCs w:val="28"/>
        </w:rPr>
        <w:footnoteReference w:id="5"/>
      </w:r>
      <w:r>
        <w:rPr>
          <w:rFonts w:ascii="Garamond" w:hAnsi="Garamond" w:cs="Garamond"/>
          <w:sz w:val="28"/>
          <w:szCs w:val="28"/>
        </w:rPr>
        <w:t xml:space="preserve"> </w:t>
      </w:r>
      <w:r w:rsidRPr="00E3531A">
        <w:rPr>
          <w:rFonts w:ascii="Garamond" w:hAnsi="Garamond" w:cs="Garamond"/>
          <w:sz w:val="28"/>
          <w:szCs w:val="28"/>
        </w:rPr>
        <w:t xml:space="preserve">To var </w:t>
      </w:r>
      <w:r w:rsidRPr="00E3531A">
        <w:rPr>
          <w:rFonts w:ascii="Garamond" w:hAnsi="Garamond" w:cs="Garamond"/>
          <w:sz w:val="28"/>
          <w:szCs w:val="28"/>
        </w:rPr>
        <w:lastRenderedPageBreak/>
        <w:t>saprast tikai tā, ka Senāta ieskatā Civilprocesa likumā noteiktais mantojuma process ir piemērojams arī tām mantojuma lietām, kuras tiesai nemaz nav piekritīgas.</w:t>
      </w:r>
      <w:r w:rsidRPr="00E3531A">
        <w:rPr>
          <w:rStyle w:val="FootnoteReference"/>
          <w:rFonts w:ascii="Garamond" w:hAnsi="Garamond" w:cs="Garamond"/>
          <w:sz w:val="28"/>
          <w:szCs w:val="28"/>
        </w:rPr>
        <w:footnoteReference w:id="6"/>
      </w:r>
      <w:r>
        <w:rPr>
          <w:rFonts w:ascii="Garamond" w:hAnsi="Garamond" w:cs="Garamond"/>
          <w:sz w:val="28"/>
          <w:szCs w:val="28"/>
        </w:rPr>
        <w:t xml:space="preserve"> Turklāt s</w:t>
      </w:r>
      <w:r w:rsidRPr="00E3531A">
        <w:rPr>
          <w:rFonts w:ascii="Garamond" w:hAnsi="Garamond" w:cs="Garamond"/>
          <w:sz w:val="28"/>
          <w:szCs w:val="28"/>
        </w:rPr>
        <w:t xml:space="preserve">ākotnēji </w:t>
      </w:r>
      <w:r>
        <w:rPr>
          <w:rFonts w:ascii="Garamond" w:hAnsi="Garamond" w:cs="Garamond"/>
          <w:sz w:val="28"/>
          <w:szCs w:val="28"/>
        </w:rPr>
        <w:t xml:space="preserve">pat </w:t>
      </w:r>
      <w:r w:rsidRPr="00E3531A">
        <w:rPr>
          <w:rFonts w:ascii="Garamond" w:hAnsi="Garamond" w:cs="Garamond"/>
          <w:sz w:val="28"/>
          <w:szCs w:val="28"/>
        </w:rPr>
        <w:t>atsevišķi notāri izvairījās no mantojuma lietu vešanas. Latvijas Zvērinātu notāru padome apzinājās šo problēmu un risināja.</w:t>
      </w:r>
      <w:r w:rsidRPr="00E3531A">
        <w:rPr>
          <w:rStyle w:val="FootnoteReference"/>
          <w:rFonts w:ascii="Garamond" w:hAnsi="Garamond" w:cs="Garamond"/>
          <w:sz w:val="28"/>
          <w:szCs w:val="28"/>
        </w:rPr>
        <w:t xml:space="preserve"> </w:t>
      </w:r>
      <w:r w:rsidRPr="00E3531A">
        <w:rPr>
          <w:rStyle w:val="FootnoteReference"/>
          <w:rFonts w:ascii="Garamond" w:hAnsi="Garamond" w:cs="Garamond"/>
          <w:sz w:val="28"/>
          <w:szCs w:val="28"/>
        </w:rPr>
        <w:footnoteReference w:id="7"/>
      </w:r>
    </w:p>
    <w:p w:rsidR="00371F2A" w:rsidRDefault="00371F2A" w:rsidP="000E38EA">
      <w:pPr>
        <w:spacing w:after="0" w:line="240" w:lineRule="auto"/>
        <w:jc w:val="both"/>
        <w:rPr>
          <w:rFonts w:ascii="Garamond" w:hAnsi="Garamond" w:cs="Garamond"/>
          <w:sz w:val="28"/>
          <w:szCs w:val="28"/>
        </w:rPr>
      </w:pPr>
    </w:p>
    <w:p w:rsidR="00371F2A" w:rsidRDefault="00371F2A" w:rsidP="00CF291F">
      <w:pPr>
        <w:spacing w:after="0" w:line="240" w:lineRule="auto"/>
        <w:jc w:val="both"/>
        <w:rPr>
          <w:rFonts w:ascii="Garamond" w:hAnsi="Garamond" w:cs="Garamond"/>
          <w:sz w:val="28"/>
          <w:szCs w:val="28"/>
        </w:rPr>
      </w:pPr>
      <w:r w:rsidRPr="00E3531A">
        <w:rPr>
          <w:rFonts w:ascii="Garamond" w:hAnsi="Garamond" w:cs="Garamond"/>
          <w:sz w:val="28"/>
          <w:szCs w:val="28"/>
        </w:rPr>
        <w:t>Kopumā vērtējot</w:t>
      </w:r>
      <w:r>
        <w:rPr>
          <w:rFonts w:ascii="Garamond" w:hAnsi="Garamond" w:cs="Garamond"/>
          <w:sz w:val="28"/>
          <w:szCs w:val="28"/>
        </w:rPr>
        <w:t>,</w:t>
      </w:r>
      <w:r w:rsidRPr="00E3531A">
        <w:rPr>
          <w:rFonts w:ascii="Garamond" w:hAnsi="Garamond" w:cs="Garamond"/>
          <w:sz w:val="28"/>
          <w:szCs w:val="28"/>
        </w:rPr>
        <w:t xml:space="preserve"> š</w:t>
      </w:r>
      <w:r>
        <w:rPr>
          <w:rFonts w:ascii="Garamond" w:hAnsi="Garamond" w:cs="Garamond"/>
          <w:sz w:val="28"/>
          <w:szCs w:val="28"/>
        </w:rPr>
        <w:t>o</w:t>
      </w:r>
      <w:r w:rsidRPr="00E3531A">
        <w:rPr>
          <w:rFonts w:ascii="Garamond" w:hAnsi="Garamond" w:cs="Garamond"/>
          <w:sz w:val="28"/>
          <w:szCs w:val="28"/>
        </w:rPr>
        <w:t xml:space="preserve">brīd </w:t>
      </w:r>
      <w:r>
        <w:rPr>
          <w:rFonts w:ascii="Garamond" w:hAnsi="Garamond" w:cs="Garamond"/>
          <w:sz w:val="28"/>
          <w:szCs w:val="28"/>
        </w:rPr>
        <w:t xml:space="preserve">notāri kļuvuši par vieniem no labākajiem mantojuma tiesību speciālistiem, mantojuma tiesību regulējums ir pietiekami pilnīgs, mantojuma </w:t>
      </w:r>
      <w:r w:rsidRPr="00E3531A">
        <w:rPr>
          <w:rFonts w:ascii="Garamond" w:hAnsi="Garamond" w:cs="Garamond"/>
          <w:sz w:val="28"/>
          <w:szCs w:val="28"/>
        </w:rPr>
        <w:t>tiesību normas ir pieti</w:t>
      </w:r>
      <w:r>
        <w:rPr>
          <w:rFonts w:ascii="Garamond" w:hAnsi="Garamond" w:cs="Garamond"/>
          <w:sz w:val="28"/>
          <w:szCs w:val="28"/>
        </w:rPr>
        <w:t>e</w:t>
      </w:r>
      <w:r w:rsidRPr="00E3531A">
        <w:rPr>
          <w:rFonts w:ascii="Garamond" w:hAnsi="Garamond" w:cs="Garamond"/>
          <w:sz w:val="28"/>
          <w:szCs w:val="28"/>
        </w:rPr>
        <w:t>kami kvalitatīvas un nav tādu</w:t>
      </w:r>
      <w:r>
        <w:rPr>
          <w:rFonts w:ascii="Garamond" w:hAnsi="Garamond" w:cs="Garamond"/>
          <w:sz w:val="28"/>
          <w:szCs w:val="28"/>
        </w:rPr>
        <w:t xml:space="preserve"> normu</w:t>
      </w:r>
      <w:r w:rsidRPr="00E3531A">
        <w:rPr>
          <w:rFonts w:ascii="Garamond" w:hAnsi="Garamond" w:cs="Garamond"/>
          <w:sz w:val="28"/>
          <w:szCs w:val="28"/>
        </w:rPr>
        <w:t>, kas padarītu mantošanas lietu kārtošanu</w:t>
      </w:r>
      <w:r w:rsidRPr="001248D9">
        <w:rPr>
          <w:rFonts w:ascii="Garamond" w:hAnsi="Garamond" w:cs="Garamond"/>
          <w:sz w:val="28"/>
          <w:szCs w:val="28"/>
        </w:rPr>
        <w:t xml:space="preserve"> </w:t>
      </w:r>
      <w:r w:rsidRPr="00E3531A">
        <w:rPr>
          <w:rFonts w:ascii="Garamond" w:hAnsi="Garamond" w:cs="Garamond"/>
          <w:sz w:val="28"/>
          <w:szCs w:val="28"/>
        </w:rPr>
        <w:t xml:space="preserve">neiespējamu. </w:t>
      </w:r>
    </w:p>
    <w:p w:rsidR="00371F2A" w:rsidRPr="00E3531A" w:rsidRDefault="00371F2A" w:rsidP="00CF291F">
      <w:pPr>
        <w:spacing w:after="0" w:line="240" w:lineRule="auto"/>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r>
        <w:rPr>
          <w:rFonts w:ascii="Garamond" w:hAnsi="Garamond" w:cs="Garamond"/>
          <w:sz w:val="28"/>
          <w:szCs w:val="28"/>
        </w:rPr>
        <w:t xml:space="preserve">Jāpiebilst, ka diskusiju fokusā labu laiku ir mantošanas </w:t>
      </w:r>
      <w:r w:rsidRPr="00E3531A">
        <w:rPr>
          <w:rFonts w:ascii="Garamond" w:hAnsi="Garamond" w:cs="Garamond"/>
          <w:sz w:val="28"/>
          <w:szCs w:val="28"/>
        </w:rPr>
        <w:t>materiāl</w:t>
      </w:r>
      <w:r>
        <w:rPr>
          <w:rFonts w:ascii="Garamond" w:hAnsi="Garamond" w:cs="Garamond"/>
          <w:sz w:val="28"/>
          <w:szCs w:val="28"/>
        </w:rPr>
        <w:t>o</w:t>
      </w:r>
      <w:r w:rsidRPr="00E3531A">
        <w:rPr>
          <w:rFonts w:ascii="Garamond" w:hAnsi="Garamond" w:cs="Garamond"/>
          <w:sz w:val="28"/>
          <w:szCs w:val="28"/>
        </w:rPr>
        <w:t xml:space="preserve"> tiesību normas, piem., par</w:t>
      </w:r>
      <w:r>
        <w:rPr>
          <w:rFonts w:ascii="Garamond" w:hAnsi="Garamond" w:cs="Garamond"/>
          <w:sz w:val="28"/>
          <w:szCs w:val="28"/>
        </w:rPr>
        <w:t xml:space="preserve"> mantojuma pieņemšanu, neatraidāmajiem mantiniekiem, inventāra tiesību, kreditoru aizsardzību mantošanas procesā, mantojuma aizgādnība. Vispār nav regulēta mantojuma maksātnespēja. </w:t>
      </w:r>
      <w:r w:rsidRPr="00E3531A">
        <w:rPr>
          <w:rFonts w:ascii="Garamond" w:hAnsi="Garamond" w:cs="Garamond"/>
          <w:sz w:val="28"/>
          <w:szCs w:val="28"/>
        </w:rPr>
        <w:t xml:space="preserve">Daudz mazāk ir diskusiju par </w:t>
      </w:r>
      <w:r>
        <w:rPr>
          <w:rFonts w:ascii="Garamond" w:hAnsi="Garamond" w:cs="Garamond"/>
          <w:sz w:val="28"/>
          <w:szCs w:val="28"/>
        </w:rPr>
        <w:t xml:space="preserve">mantošanas </w:t>
      </w:r>
      <w:r w:rsidRPr="00E3531A">
        <w:rPr>
          <w:rFonts w:ascii="Garamond" w:hAnsi="Garamond" w:cs="Garamond"/>
          <w:sz w:val="28"/>
          <w:szCs w:val="28"/>
        </w:rPr>
        <w:t xml:space="preserve">procesuālajām tiesību normām. </w:t>
      </w:r>
      <w:r>
        <w:rPr>
          <w:rFonts w:ascii="Garamond" w:hAnsi="Garamond" w:cs="Garamond"/>
          <w:sz w:val="28"/>
          <w:szCs w:val="28"/>
        </w:rPr>
        <w:t>Ja p</w:t>
      </w:r>
      <w:r w:rsidRPr="00E3531A">
        <w:rPr>
          <w:rFonts w:ascii="Garamond" w:hAnsi="Garamond" w:cs="Garamond"/>
          <w:sz w:val="28"/>
          <w:szCs w:val="28"/>
        </w:rPr>
        <w:t xml:space="preserve">roblēmas </w:t>
      </w:r>
      <w:r>
        <w:rPr>
          <w:rFonts w:ascii="Garamond" w:hAnsi="Garamond" w:cs="Garamond"/>
          <w:sz w:val="28"/>
          <w:szCs w:val="28"/>
        </w:rPr>
        <w:t>tiek</w:t>
      </w:r>
      <w:r w:rsidRPr="00E3531A">
        <w:rPr>
          <w:rFonts w:ascii="Garamond" w:hAnsi="Garamond" w:cs="Garamond"/>
          <w:sz w:val="28"/>
          <w:szCs w:val="28"/>
        </w:rPr>
        <w:t xml:space="preserve"> konstatē</w:t>
      </w:r>
      <w:r>
        <w:rPr>
          <w:rFonts w:ascii="Garamond" w:hAnsi="Garamond" w:cs="Garamond"/>
          <w:sz w:val="28"/>
          <w:szCs w:val="28"/>
        </w:rPr>
        <w:t>tas,</w:t>
      </w:r>
      <w:r w:rsidRPr="00E3531A">
        <w:rPr>
          <w:rFonts w:ascii="Garamond" w:hAnsi="Garamond" w:cs="Garamond"/>
          <w:sz w:val="28"/>
          <w:szCs w:val="28"/>
        </w:rPr>
        <w:t xml:space="preserve"> </w:t>
      </w:r>
      <w:r>
        <w:rPr>
          <w:rFonts w:ascii="Garamond" w:hAnsi="Garamond" w:cs="Garamond"/>
          <w:sz w:val="28"/>
          <w:szCs w:val="28"/>
        </w:rPr>
        <w:t>d</w:t>
      </w:r>
      <w:r w:rsidRPr="00E3531A">
        <w:rPr>
          <w:rFonts w:ascii="Garamond" w:hAnsi="Garamond" w:cs="Garamond"/>
          <w:sz w:val="28"/>
          <w:szCs w:val="28"/>
        </w:rPr>
        <w:t>aļ</w:t>
      </w:r>
      <w:r>
        <w:rPr>
          <w:rFonts w:ascii="Garamond" w:hAnsi="Garamond" w:cs="Garamond"/>
          <w:sz w:val="28"/>
          <w:szCs w:val="28"/>
        </w:rPr>
        <w:t>u</w:t>
      </w:r>
      <w:r w:rsidRPr="00E3531A">
        <w:rPr>
          <w:rFonts w:ascii="Garamond" w:hAnsi="Garamond" w:cs="Garamond"/>
          <w:sz w:val="28"/>
          <w:szCs w:val="28"/>
        </w:rPr>
        <w:t xml:space="preserve"> no tām </w:t>
      </w:r>
      <w:r>
        <w:rPr>
          <w:rFonts w:ascii="Garamond" w:hAnsi="Garamond" w:cs="Garamond"/>
          <w:sz w:val="28"/>
          <w:szCs w:val="28"/>
        </w:rPr>
        <w:t xml:space="preserve">var </w:t>
      </w:r>
      <w:r w:rsidRPr="00E3531A">
        <w:rPr>
          <w:rFonts w:ascii="Garamond" w:hAnsi="Garamond" w:cs="Garamond"/>
          <w:sz w:val="28"/>
          <w:szCs w:val="28"/>
        </w:rPr>
        <w:t>atrisinā</w:t>
      </w:r>
      <w:r>
        <w:rPr>
          <w:rFonts w:ascii="Garamond" w:hAnsi="Garamond" w:cs="Garamond"/>
          <w:sz w:val="28"/>
          <w:szCs w:val="28"/>
        </w:rPr>
        <w:t>t</w:t>
      </w:r>
      <w:r w:rsidRPr="00E3531A">
        <w:rPr>
          <w:rFonts w:ascii="Garamond" w:hAnsi="Garamond" w:cs="Garamond"/>
          <w:sz w:val="28"/>
          <w:szCs w:val="28"/>
        </w:rPr>
        <w:t xml:space="preserve"> tiesību piem</w:t>
      </w:r>
      <w:r>
        <w:rPr>
          <w:rFonts w:ascii="Garamond" w:hAnsi="Garamond" w:cs="Garamond"/>
          <w:sz w:val="28"/>
          <w:szCs w:val="28"/>
        </w:rPr>
        <w:t>ē</w:t>
      </w:r>
      <w:r w:rsidRPr="00E3531A">
        <w:rPr>
          <w:rFonts w:ascii="Garamond" w:hAnsi="Garamond" w:cs="Garamond"/>
          <w:sz w:val="28"/>
          <w:szCs w:val="28"/>
        </w:rPr>
        <w:t>rotāj</w:t>
      </w:r>
      <w:r>
        <w:rPr>
          <w:rFonts w:ascii="Garamond" w:hAnsi="Garamond" w:cs="Garamond"/>
          <w:sz w:val="28"/>
          <w:szCs w:val="28"/>
        </w:rPr>
        <w:t>s</w:t>
      </w:r>
      <w:r w:rsidRPr="00E3531A">
        <w:rPr>
          <w:rFonts w:ascii="Garamond" w:hAnsi="Garamond" w:cs="Garamond"/>
          <w:sz w:val="28"/>
          <w:szCs w:val="28"/>
        </w:rPr>
        <w:t xml:space="preserve"> tiesību normu interpretācijas </w:t>
      </w:r>
      <w:r>
        <w:rPr>
          <w:rFonts w:ascii="Garamond" w:hAnsi="Garamond" w:cs="Garamond"/>
          <w:sz w:val="28"/>
          <w:szCs w:val="28"/>
        </w:rPr>
        <w:t>ceļā</w:t>
      </w:r>
      <w:r w:rsidRPr="00E3531A">
        <w:rPr>
          <w:rFonts w:ascii="Garamond" w:hAnsi="Garamond" w:cs="Garamond"/>
          <w:sz w:val="28"/>
          <w:szCs w:val="28"/>
        </w:rPr>
        <w:t xml:space="preserve">. Daļā gadījumu, likumdevējam būtu </w:t>
      </w:r>
      <w:r>
        <w:rPr>
          <w:rFonts w:ascii="Garamond" w:hAnsi="Garamond" w:cs="Garamond"/>
          <w:sz w:val="28"/>
          <w:szCs w:val="28"/>
        </w:rPr>
        <w:t>jāveic</w:t>
      </w:r>
      <w:r w:rsidRPr="00E3531A">
        <w:rPr>
          <w:rFonts w:ascii="Garamond" w:hAnsi="Garamond" w:cs="Garamond"/>
          <w:sz w:val="28"/>
          <w:szCs w:val="28"/>
        </w:rPr>
        <w:t xml:space="preserve"> uzlabojumi, piem.</w:t>
      </w:r>
      <w:r>
        <w:rPr>
          <w:rFonts w:ascii="Garamond" w:hAnsi="Garamond" w:cs="Garamond"/>
          <w:sz w:val="28"/>
          <w:szCs w:val="28"/>
        </w:rPr>
        <w:t xml:space="preserve"> mantojuma maksātnespēja.</w:t>
      </w:r>
      <w:r w:rsidRPr="00E3531A">
        <w:rPr>
          <w:rFonts w:ascii="Garamond" w:hAnsi="Garamond" w:cs="Garamond"/>
          <w:sz w:val="28"/>
          <w:szCs w:val="28"/>
        </w:rPr>
        <w:t xml:space="preserve"> </w:t>
      </w:r>
    </w:p>
    <w:p w:rsidR="00371F2A" w:rsidRDefault="00371F2A" w:rsidP="000E38EA">
      <w:pPr>
        <w:spacing w:after="0" w:line="240" w:lineRule="auto"/>
        <w:jc w:val="both"/>
        <w:rPr>
          <w:rFonts w:ascii="Garamond" w:hAnsi="Garamond" w:cs="Garamond"/>
          <w:sz w:val="28"/>
          <w:szCs w:val="28"/>
        </w:rPr>
      </w:pPr>
    </w:p>
    <w:p w:rsidR="00371F2A" w:rsidRDefault="00371F2A" w:rsidP="000E38EA">
      <w:pPr>
        <w:spacing w:after="0" w:line="240" w:lineRule="auto"/>
        <w:jc w:val="both"/>
        <w:rPr>
          <w:rFonts w:ascii="Garamond" w:hAnsi="Garamond" w:cs="Garamond"/>
          <w:sz w:val="28"/>
          <w:szCs w:val="28"/>
        </w:rPr>
      </w:pPr>
      <w:r w:rsidRPr="001E4146">
        <w:rPr>
          <w:rFonts w:ascii="Garamond" w:hAnsi="Garamond" w:cs="Garamond"/>
          <w:b/>
          <w:bCs/>
          <w:sz w:val="28"/>
          <w:szCs w:val="28"/>
        </w:rPr>
        <w:t>[4]</w:t>
      </w:r>
      <w:r w:rsidRPr="00E3531A">
        <w:rPr>
          <w:rFonts w:ascii="Garamond" w:hAnsi="Garamond" w:cs="Garamond"/>
          <w:sz w:val="28"/>
          <w:szCs w:val="28"/>
        </w:rPr>
        <w:t xml:space="preserve"> </w:t>
      </w:r>
      <w:r>
        <w:rPr>
          <w:rFonts w:ascii="Garamond" w:hAnsi="Garamond" w:cs="Garamond"/>
          <w:sz w:val="28"/>
          <w:szCs w:val="28"/>
        </w:rPr>
        <w:t xml:space="preserve">Jauno tiesību normu </w:t>
      </w:r>
      <w:r w:rsidRPr="00E3531A">
        <w:rPr>
          <w:rFonts w:ascii="Garamond" w:hAnsi="Garamond" w:cs="Garamond"/>
          <w:sz w:val="28"/>
          <w:szCs w:val="28"/>
        </w:rPr>
        <w:t xml:space="preserve">mērķis bija valsts pārvaldes (plašākā izpratnē) sistēmas sakārtošana, pārdalot funkcijas </w:t>
      </w:r>
      <w:r>
        <w:rPr>
          <w:rFonts w:ascii="Garamond" w:hAnsi="Garamond" w:cs="Garamond"/>
          <w:sz w:val="28"/>
          <w:szCs w:val="28"/>
        </w:rPr>
        <w:t xml:space="preserve">un nododot tās </w:t>
      </w:r>
      <w:r w:rsidRPr="00E3531A">
        <w:rPr>
          <w:rFonts w:ascii="Garamond" w:hAnsi="Garamond" w:cs="Garamond"/>
          <w:sz w:val="28"/>
          <w:szCs w:val="28"/>
        </w:rPr>
        <w:t>atbilstošākām valsts amatpersonām</w:t>
      </w:r>
      <w:r>
        <w:rPr>
          <w:rFonts w:ascii="Garamond" w:hAnsi="Garamond" w:cs="Garamond"/>
          <w:sz w:val="28"/>
          <w:szCs w:val="28"/>
        </w:rPr>
        <w:t xml:space="preserve">, </w:t>
      </w:r>
      <w:proofErr w:type="spellStart"/>
      <w:r>
        <w:rPr>
          <w:rFonts w:ascii="Garamond" w:hAnsi="Garamond" w:cs="Garamond"/>
          <w:sz w:val="28"/>
          <w:szCs w:val="28"/>
        </w:rPr>
        <w:t>t.i.</w:t>
      </w:r>
      <w:r w:rsidRPr="00E3531A">
        <w:rPr>
          <w:rFonts w:ascii="Garamond" w:hAnsi="Garamond" w:cs="Garamond"/>
          <w:sz w:val="28"/>
          <w:szCs w:val="28"/>
        </w:rPr>
        <w:t>bezstrīdu</w:t>
      </w:r>
      <w:proofErr w:type="spellEnd"/>
      <w:r w:rsidRPr="00E3531A">
        <w:rPr>
          <w:rFonts w:ascii="Garamond" w:hAnsi="Garamond" w:cs="Garamond"/>
          <w:sz w:val="28"/>
          <w:szCs w:val="28"/>
        </w:rPr>
        <w:t xml:space="preserve"> lietas </w:t>
      </w:r>
      <w:r>
        <w:rPr>
          <w:rFonts w:ascii="Garamond" w:hAnsi="Garamond" w:cs="Garamond"/>
          <w:sz w:val="28"/>
          <w:szCs w:val="28"/>
        </w:rPr>
        <w:t xml:space="preserve">- </w:t>
      </w:r>
      <w:r w:rsidRPr="00E3531A">
        <w:rPr>
          <w:rFonts w:ascii="Garamond" w:hAnsi="Garamond" w:cs="Garamond"/>
          <w:sz w:val="28"/>
          <w:szCs w:val="28"/>
        </w:rPr>
        <w:t>zvērinātiem notāriem</w:t>
      </w:r>
      <w:r>
        <w:rPr>
          <w:rFonts w:ascii="Garamond" w:hAnsi="Garamond" w:cs="Garamond"/>
          <w:sz w:val="28"/>
          <w:szCs w:val="28"/>
        </w:rPr>
        <w:t xml:space="preserve">. Minētais </w:t>
      </w:r>
      <w:r w:rsidRPr="00E3531A">
        <w:rPr>
          <w:rFonts w:ascii="Garamond" w:hAnsi="Garamond" w:cs="Garamond"/>
          <w:sz w:val="28"/>
          <w:szCs w:val="28"/>
        </w:rPr>
        <w:t xml:space="preserve"> atslogo</w:t>
      </w:r>
      <w:r>
        <w:rPr>
          <w:rFonts w:ascii="Garamond" w:hAnsi="Garamond" w:cs="Garamond"/>
          <w:sz w:val="28"/>
          <w:szCs w:val="28"/>
        </w:rPr>
        <w:t>ja</w:t>
      </w:r>
      <w:r w:rsidRPr="00E3531A">
        <w:rPr>
          <w:rFonts w:ascii="Garamond" w:hAnsi="Garamond" w:cs="Garamond"/>
          <w:sz w:val="28"/>
          <w:szCs w:val="28"/>
        </w:rPr>
        <w:t xml:space="preserve"> tiesu no tai neraksturīgās funkcijas, </w:t>
      </w:r>
      <w:r>
        <w:rPr>
          <w:rFonts w:ascii="Garamond" w:hAnsi="Garamond" w:cs="Garamond"/>
          <w:sz w:val="28"/>
          <w:szCs w:val="28"/>
        </w:rPr>
        <w:t xml:space="preserve">kuras </w:t>
      </w:r>
      <w:r w:rsidRPr="00E3531A">
        <w:rPr>
          <w:rFonts w:ascii="Garamond" w:hAnsi="Garamond" w:cs="Garamond"/>
          <w:sz w:val="28"/>
          <w:szCs w:val="28"/>
        </w:rPr>
        <w:t>iespējams atrisināt ārpustiesas procesā</w:t>
      </w:r>
      <w:r>
        <w:rPr>
          <w:rFonts w:ascii="Garamond" w:hAnsi="Garamond" w:cs="Garamond"/>
          <w:sz w:val="28"/>
          <w:szCs w:val="28"/>
        </w:rPr>
        <w:t>,</w:t>
      </w:r>
      <w:r w:rsidRPr="00E3531A">
        <w:rPr>
          <w:rFonts w:ascii="Garamond" w:hAnsi="Garamond" w:cs="Garamond"/>
          <w:sz w:val="28"/>
          <w:szCs w:val="28"/>
        </w:rPr>
        <w:t xml:space="preserve"> tādējādi palielinot </w:t>
      </w:r>
      <w:r>
        <w:rPr>
          <w:rFonts w:ascii="Garamond" w:hAnsi="Garamond" w:cs="Garamond"/>
          <w:sz w:val="28"/>
          <w:szCs w:val="28"/>
        </w:rPr>
        <w:t>tiesu</w:t>
      </w:r>
      <w:r w:rsidRPr="00E3531A">
        <w:rPr>
          <w:rFonts w:ascii="Garamond" w:hAnsi="Garamond" w:cs="Garamond"/>
          <w:sz w:val="28"/>
          <w:szCs w:val="28"/>
        </w:rPr>
        <w:t xml:space="preserve"> kapacitāt</w:t>
      </w:r>
      <w:r>
        <w:rPr>
          <w:rFonts w:ascii="Garamond" w:hAnsi="Garamond" w:cs="Garamond"/>
          <w:sz w:val="28"/>
          <w:szCs w:val="28"/>
        </w:rPr>
        <w:t>i</w:t>
      </w:r>
      <w:r w:rsidRPr="00E3531A">
        <w:rPr>
          <w:rFonts w:ascii="Garamond" w:hAnsi="Garamond" w:cs="Garamond"/>
          <w:sz w:val="28"/>
          <w:szCs w:val="28"/>
        </w:rPr>
        <w:t>. .</w:t>
      </w:r>
    </w:p>
    <w:p w:rsidR="00371F2A" w:rsidRDefault="00371F2A" w:rsidP="000E38EA">
      <w:pPr>
        <w:spacing w:after="0" w:line="240" w:lineRule="auto"/>
        <w:jc w:val="both"/>
        <w:rPr>
          <w:rFonts w:ascii="Garamond" w:hAnsi="Garamond" w:cs="Garamond"/>
          <w:sz w:val="28"/>
          <w:szCs w:val="28"/>
        </w:rPr>
      </w:pPr>
    </w:p>
    <w:p w:rsidR="00371F2A" w:rsidRDefault="00371F2A" w:rsidP="000E38EA">
      <w:pPr>
        <w:spacing w:after="0" w:line="240" w:lineRule="auto"/>
        <w:jc w:val="both"/>
        <w:rPr>
          <w:rFonts w:ascii="Garamond" w:hAnsi="Garamond" w:cs="Garamond"/>
          <w:sz w:val="28"/>
          <w:szCs w:val="28"/>
        </w:rPr>
      </w:pPr>
      <w:r w:rsidRPr="00E3531A">
        <w:rPr>
          <w:rFonts w:ascii="Garamond" w:hAnsi="Garamond" w:cs="Garamond"/>
          <w:sz w:val="28"/>
          <w:szCs w:val="28"/>
        </w:rPr>
        <w:t xml:space="preserve">Notariāta likumā un Civilprocesa likumā ietvertās tiesību normas mērķis atbilst risināmajai problēmai un radīto seku atbilstība plānotajam rezultātam. Radītās normas </w:t>
      </w:r>
      <w:r>
        <w:rPr>
          <w:rFonts w:ascii="Garamond" w:hAnsi="Garamond" w:cs="Garamond"/>
          <w:sz w:val="28"/>
          <w:szCs w:val="28"/>
        </w:rPr>
        <w:t xml:space="preserve">mantojuma lietu piekritības </w:t>
      </w:r>
      <w:r w:rsidRPr="00E3531A">
        <w:rPr>
          <w:rFonts w:ascii="Garamond" w:hAnsi="Garamond" w:cs="Garamond"/>
          <w:sz w:val="28"/>
          <w:szCs w:val="28"/>
        </w:rPr>
        <w:t xml:space="preserve">institucionālai maiņai – no tiesām uz zvērinātiem notāriem  - </w:t>
      </w:r>
      <w:r>
        <w:rPr>
          <w:rFonts w:ascii="Garamond" w:hAnsi="Garamond" w:cs="Garamond"/>
          <w:sz w:val="28"/>
          <w:szCs w:val="28"/>
        </w:rPr>
        <w:t xml:space="preserve">precīzi </w:t>
      </w:r>
      <w:r w:rsidRPr="00E3531A">
        <w:rPr>
          <w:rFonts w:ascii="Garamond" w:hAnsi="Garamond" w:cs="Garamond"/>
          <w:sz w:val="28"/>
          <w:szCs w:val="28"/>
        </w:rPr>
        <w:t>sasniedza izvirzīto mērķi</w:t>
      </w:r>
      <w:r>
        <w:rPr>
          <w:rFonts w:ascii="Garamond" w:hAnsi="Garamond" w:cs="Garamond"/>
          <w:sz w:val="28"/>
          <w:szCs w:val="28"/>
        </w:rPr>
        <w:t>, turklāt efektīvi</w:t>
      </w:r>
      <w:r w:rsidRPr="00E3531A">
        <w:rPr>
          <w:rFonts w:ascii="Garamond" w:hAnsi="Garamond" w:cs="Garamond"/>
          <w:sz w:val="28"/>
          <w:szCs w:val="28"/>
        </w:rPr>
        <w:t xml:space="preserve">. </w:t>
      </w:r>
    </w:p>
    <w:p w:rsidR="00371F2A" w:rsidRDefault="00371F2A" w:rsidP="000E38EA">
      <w:pPr>
        <w:spacing w:after="0" w:line="240" w:lineRule="auto"/>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r w:rsidRPr="00E3531A">
        <w:rPr>
          <w:rFonts w:ascii="Garamond" w:hAnsi="Garamond" w:cs="Garamond"/>
          <w:sz w:val="28"/>
          <w:szCs w:val="28"/>
        </w:rPr>
        <w:t xml:space="preserve">Tajā pašā laikā jākonstatē, ka Civilprocesa likuma 40.-44. nodaļa izslēgta tikai  2012. gada 1. janvārī, lai </w:t>
      </w:r>
      <w:bookmarkStart w:id="1" w:name="bkm823"/>
      <w:r w:rsidRPr="00E3531A">
        <w:rPr>
          <w:rFonts w:ascii="Garamond" w:hAnsi="Garamond" w:cs="Garamond"/>
          <w:color w:val="000000"/>
          <w:sz w:val="28"/>
          <w:szCs w:val="28"/>
          <w:shd w:val="clear" w:color="auto" w:fill="FFFFFF"/>
        </w:rPr>
        <w:t>lietas par mantojuma tiesībām, kuras līdz 2002.gada 31.decembrim pieņemtas izskatīšanai sevišķās tiesāšanas kārtībā, tiesas izskatītu Civilprocesa likumā noteiktajā kārtībā</w:t>
      </w:r>
      <w:bookmarkEnd w:id="1"/>
      <w:r w:rsidRPr="00E3531A">
        <w:rPr>
          <w:rFonts w:ascii="Garamond" w:hAnsi="Garamond" w:cs="Garamond"/>
          <w:color w:val="000000"/>
          <w:sz w:val="28"/>
          <w:szCs w:val="28"/>
          <w:shd w:val="clear" w:color="auto" w:fill="FFFFFF"/>
        </w:rPr>
        <w:t xml:space="preserve">. </w:t>
      </w:r>
      <w:r>
        <w:rPr>
          <w:rFonts w:ascii="Garamond" w:hAnsi="Garamond" w:cs="Garamond"/>
          <w:color w:val="000000"/>
          <w:sz w:val="28"/>
          <w:szCs w:val="28"/>
          <w:shd w:val="clear" w:color="auto" w:fill="FFFFFF"/>
        </w:rPr>
        <w:t>Likumdevējs vairākkārt mainīja reformas noslēguma datumu. L</w:t>
      </w:r>
      <w:r w:rsidRPr="00E3531A">
        <w:rPr>
          <w:rFonts w:ascii="Garamond" w:hAnsi="Garamond" w:cs="Garamond"/>
          <w:color w:val="000000"/>
          <w:sz w:val="28"/>
          <w:szCs w:val="28"/>
          <w:shd w:val="clear" w:color="auto" w:fill="FFFFFF"/>
        </w:rPr>
        <w:t>ai reform</w:t>
      </w:r>
      <w:r>
        <w:rPr>
          <w:rFonts w:ascii="Garamond" w:hAnsi="Garamond" w:cs="Garamond"/>
          <w:color w:val="000000"/>
          <w:sz w:val="28"/>
          <w:szCs w:val="28"/>
          <w:shd w:val="clear" w:color="auto" w:fill="FFFFFF"/>
        </w:rPr>
        <w:t xml:space="preserve">u </w:t>
      </w:r>
      <w:r w:rsidRPr="00E3531A">
        <w:rPr>
          <w:rFonts w:ascii="Garamond" w:hAnsi="Garamond" w:cs="Garamond"/>
          <w:color w:val="000000"/>
          <w:sz w:val="28"/>
          <w:szCs w:val="28"/>
          <w:shd w:val="clear" w:color="auto" w:fill="FFFFFF"/>
        </w:rPr>
        <w:t xml:space="preserve">pilnībā </w:t>
      </w:r>
      <w:r>
        <w:rPr>
          <w:rFonts w:ascii="Garamond" w:hAnsi="Garamond" w:cs="Garamond"/>
          <w:color w:val="000000"/>
          <w:sz w:val="28"/>
          <w:szCs w:val="28"/>
          <w:shd w:val="clear" w:color="auto" w:fill="FFFFFF"/>
        </w:rPr>
        <w:t xml:space="preserve">pabeigtu kopumā </w:t>
      </w:r>
      <w:r>
        <w:rPr>
          <w:rFonts w:ascii="Garamond" w:hAnsi="Garamond" w:cs="Garamond"/>
          <w:color w:val="000000"/>
          <w:sz w:val="28"/>
          <w:szCs w:val="28"/>
          <w:shd w:val="clear" w:color="auto" w:fill="FFFFFF"/>
        </w:rPr>
        <w:lastRenderedPageBreak/>
        <w:t>bija nepieciešami</w:t>
      </w:r>
      <w:r w:rsidRPr="00E3531A">
        <w:rPr>
          <w:rFonts w:ascii="Garamond" w:hAnsi="Garamond" w:cs="Garamond"/>
          <w:color w:val="000000"/>
          <w:sz w:val="28"/>
          <w:szCs w:val="28"/>
          <w:shd w:val="clear" w:color="auto" w:fill="FFFFFF"/>
        </w:rPr>
        <w:t xml:space="preserve"> 9 gadi</w:t>
      </w:r>
      <w:r>
        <w:rPr>
          <w:rFonts w:ascii="Garamond" w:hAnsi="Garamond" w:cs="Garamond"/>
          <w:color w:val="000000"/>
          <w:sz w:val="28"/>
          <w:szCs w:val="28"/>
          <w:shd w:val="clear" w:color="auto" w:fill="FFFFFF"/>
        </w:rPr>
        <w:t>.</w:t>
      </w:r>
      <w:r w:rsidRPr="00E3531A">
        <w:rPr>
          <w:rFonts w:ascii="Garamond" w:hAnsi="Garamond" w:cs="Garamond"/>
          <w:color w:val="000000"/>
          <w:sz w:val="28"/>
          <w:szCs w:val="28"/>
          <w:shd w:val="clear" w:color="auto" w:fill="FFFFFF"/>
        </w:rPr>
        <w:t>. Šādai laika nobīdei bija gan vairāki objektīvi, gan subjektīvi iemesli –apturēta tiesvedība, pieteicēja neierašanās uz tiesas sēdi, pierādījumu neiesniegšana un strīds par tiesībām</w:t>
      </w:r>
      <w:r>
        <w:rPr>
          <w:rFonts w:ascii="Garamond" w:hAnsi="Garamond" w:cs="Garamond"/>
          <w:color w:val="000000"/>
          <w:sz w:val="28"/>
          <w:szCs w:val="28"/>
          <w:shd w:val="clear" w:color="auto" w:fill="FFFFFF"/>
        </w:rPr>
        <w:t xml:space="preserve"> u.tml.</w:t>
      </w:r>
      <w:r w:rsidRPr="00E3531A">
        <w:rPr>
          <w:rFonts w:ascii="Garamond" w:hAnsi="Garamond" w:cs="Garamond"/>
          <w:color w:val="000000"/>
          <w:sz w:val="28"/>
          <w:szCs w:val="28"/>
          <w:shd w:val="clear" w:color="auto" w:fill="FFFFFF"/>
        </w:rPr>
        <w:t xml:space="preserve">. </w:t>
      </w:r>
    </w:p>
    <w:p w:rsidR="00371F2A" w:rsidRPr="00E3531A" w:rsidRDefault="00371F2A" w:rsidP="000E38EA">
      <w:pPr>
        <w:spacing w:after="0" w:line="240" w:lineRule="auto"/>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r w:rsidRPr="001E4146">
        <w:rPr>
          <w:rFonts w:ascii="Garamond" w:hAnsi="Garamond" w:cs="Garamond"/>
          <w:b/>
          <w:bCs/>
          <w:sz w:val="28"/>
          <w:szCs w:val="28"/>
        </w:rPr>
        <w:t>[5]</w:t>
      </w:r>
      <w:r w:rsidRPr="00E3531A">
        <w:rPr>
          <w:rFonts w:ascii="Garamond" w:hAnsi="Garamond" w:cs="Garamond"/>
          <w:sz w:val="28"/>
          <w:szCs w:val="28"/>
        </w:rPr>
        <w:t xml:space="preserve"> </w:t>
      </w:r>
      <w:r>
        <w:rPr>
          <w:rFonts w:ascii="Garamond" w:hAnsi="Garamond" w:cs="Garamond"/>
          <w:sz w:val="28"/>
          <w:szCs w:val="28"/>
        </w:rPr>
        <w:t>Mantojuma lietu r</w:t>
      </w:r>
      <w:r w:rsidRPr="00E3531A">
        <w:rPr>
          <w:rFonts w:ascii="Garamond" w:hAnsi="Garamond" w:cs="Garamond"/>
          <w:sz w:val="28"/>
          <w:szCs w:val="28"/>
        </w:rPr>
        <w:t xml:space="preserve">eforma </w:t>
      </w:r>
      <w:r>
        <w:rPr>
          <w:rFonts w:ascii="Garamond" w:hAnsi="Garamond" w:cs="Garamond"/>
          <w:sz w:val="28"/>
          <w:szCs w:val="28"/>
        </w:rPr>
        <w:t>ir jāatzīst</w:t>
      </w:r>
      <w:r w:rsidRPr="00E3531A">
        <w:rPr>
          <w:rFonts w:ascii="Garamond" w:hAnsi="Garamond" w:cs="Garamond"/>
          <w:sz w:val="28"/>
          <w:szCs w:val="28"/>
        </w:rPr>
        <w:t xml:space="preserve"> par ekon</w:t>
      </w:r>
      <w:r>
        <w:rPr>
          <w:rFonts w:ascii="Garamond" w:hAnsi="Garamond" w:cs="Garamond"/>
          <w:sz w:val="28"/>
          <w:szCs w:val="28"/>
        </w:rPr>
        <w:t>o</w:t>
      </w:r>
      <w:r w:rsidRPr="00E3531A">
        <w:rPr>
          <w:rFonts w:ascii="Garamond" w:hAnsi="Garamond" w:cs="Garamond"/>
          <w:sz w:val="28"/>
          <w:szCs w:val="28"/>
        </w:rPr>
        <w:t xml:space="preserve">miski lietderīgu. </w:t>
      </w:r>
      <w:r>
        <w:rPr>
          <w:rFonts w:ascii="Garamond" w:hAnsi="Garamond" w:cs="Garamond"/>
          <w:sz w:val="28"/>
          <w:szCs w:val="28"/>
        </w:rPr>
        <w:t>I</w:t>
      </w:r>
      <w:r w:rsidRPr="00E3531A">
        <w:rPr>
          <w:rFonts w:ascii="Garamond" w:hAnsi="Garamond" w:cs="Garamond"/>
          <w:sz w:val="28"/>
          <w:szCs w:val="28"/>
        </w:rPr>
        <w:t xml:space="preserve">zdevumi ir </w:t>
      </w:r>
      <w:r>
        <w:rPr>
          <w:rFonts w:ascii="Garamond" w:hAnsi="Garamond" w:cs="Garamond"/>
          <w:sz w:val="28"/>
          <w:szCs w:val="28"/>
        </w:rPr>
        <w:t>samērīgi</w:t>
      </w:r>
      <w:r w:rsidRPr="00E3531A">
        <w:rPr>
          <w:rFonts w:ascii="Garamond" w:hAnsi="Garamond" w:cs="Garamond"/>
          <w:sz w:val="28"/>
          <w:szCs w:val="28"/>
        </w:rPr>
        <w:t xml:space="preserve"> sasniegtajam rezultātam. No tiesas pakļautības ik gadu tika izņemtas vidēji  11 400 lietu. Rezultātā no reformas finansiāli </w:t>
      </w:r>
      <w:r>
        <w:rPr>
          <w:rFonts w:ascii="Garamond" w:hAnsi="Garamond" w:cs="Garamond"/>
          <w:sz w:val="28"/>
          <w:szCs w:val="28"/>
        </w:rPr>
        <w:t>labumu guva</w:t>
      </w:r>
      <w:r w:rsidRPr="00E3531A">
        <w:rPr>
          <w:rFonts w:ascii="Garamond" w:hAnsi="Garamond" w:cs="Garamond"/>
          <w:sz w:val="28"/>
          <w:szCs w:val="28"/>
        </w:rPr>
        <w:t xml:space="preserve"> gan sabiedrība, gan arī valsts. </w:t>
      </w:r>
    </w:p>
    <w:p w:rsidR="00371F2A" w:rsidRPr="00E3531A" w:rsidRDefault="00371F2A" w:rsidP="000E38EA">
      <w:pPr>
        <w:spacing w:after="0" w:line="240" w:lineRule="auto"/>
        <w:jc w:val="both"/>
        <w:rPr>
          <w:rFonts w:ascii="Garamond" w:hAnsi="Garamond" w:cs="Garamond"/>
          <w:sz w:val="28"/>
          <w:szCs w:val="28"/>
        </w:rPr>
      </w:pPr>
    </w:p>
    <w:p w:rsidR="00371F2A" w:rsidRPr="00E3531A" w:rsidRDefault="00371F2A" w:rsidP="000E38EA">
      <w:pPr>
        <w:pStyle w:val="Normal1"/>
        <w:jc w:val="both"/>
        <w:rPr>
          <w:rFonts w:ascii="Garamond" w:hAnsi="Garamond" w:cs="Garamond"/>
          <w:sz w:val="28"/>
          <w:szCs w:val="28"/>
        </w:rPr>
      </w:pPr>
      <w:r w:rsidRPr="00E3531A">
        <w:rPr>
          <w:rFonts w:ascii="Garamond" w:hAnsi="Garamond" w:cs="Garamond"/>
          <w:sz w:val="28"/>
          <w:szCs w:val="28"/>
        </w:rPr>
        <w:t>Pēc Latvijas Zinātņu akadēmijas Ekonomikas institūta aprēķiniem pēc vidējiem rādītājiem, nododot mantojuma lietu risinā</w:t>
      </w:r>
      <w:r>
        <w:rPr>
          <w:rFonts w:ascii="Garamond" w:hAnsi="Garamond" w:cs="Garamond"/>
          <w:sz w:val="28"/>
          <w:szCs w:val="28"/>
        </w:rPr>
        <w:t>šanu</w:t>
      </w:r>
      <w:r w:rsidRPr="00E3531A">
        <w:rPr>
          <w:rFonts w:ascii="Garamond" w:hAnsi="Garamond" w:cs="Garamond"/>
          <w:sz w:val="28"/>
          <w:szCs w:val="28"/>
        </w:rPr>
        <w:t xml:space="preserve"> notariāta sistēmai, laika </w:t>
      </w:r>
      <w:r w:rsidRPr="005C6CBB">
        <w:rPr>
          <w:rFonts w:ascii="Garamond" w:hAnsi="Garamond" w:cs="Garamond"/>
          <w:sz w:val="28"/>
          <w:szCs w:val="28"/>
        </w:rPr>
        <w:t xml:space="preserve">posmā no reformas sākuma 2003. gadā līdz 2012. gadam, tiesu sistēmas izmaksu ekonomija sastāda </w:t>
      </w:r>
      <w:r w:rsidRPr="005C6CBB">
        <w:rPr>
          <w:rFonts w:ascii="Garamond" w:hAnsi="Garamond" w:cs="Times New Roman"/>
          <w:sz w:val="28"/>
          <w:szCs w:val="28"/>
        </w:rPr>
        <w:t>LVL </w:t>
      </w:r>
      <w:r w:rsidR="005C6CBB" w:rsidRPr="005C6CBB">
        <w:rPr>
          <w:rFonts w:ascii="Garamond" w:hAnsi="Garamond" w:cs="Times New Roman"/>
          <w:sz w:val="28"/>
          <w:szCs w:val="28"/>
        </w:rPr>
        <w:t>28 488 750</w:t>
      </w:r>
      <w:r w:rsidRPr="005C6CBB">
        <w:rPr>
          <w:rFonts w:ascii="Garamond" w:hAnsi="Garamond" w:cs="Times New Roman"/>
          <w:sz w:val="28"/>
          <w:szCs w:val="28"/>
        </w:rPr>
        <w:t xml:space="preserve">, kas vidēji gadā sastāda LVL </w:t>
      </w:r>
      <w:r w:rsidR="005C6CBB" w:rsidRPr="005C6CBB">
        <w:rPr>
          <w:rFonts w:ascii="Garamond" w:hAnsi="Garamond" w:cs="Arial"/>
          <w:sz w:val="28"/>
          <w:szCs w:val="28"/>
        </w:rPr>
        <w:t xml:space="preserve">2,848 milj. </w:t>
      </w:r>
      <w:r w:rsidRPr="005C6CBB">
        <w:rPr>
          <w:rFonts w:ascii="Garamond" w:hAnsi="Garamond" w:cs="Times New Roman"/>
          <w:sz w:val="28"/>
          <w:szCs w:val="28"/>
        </w:rPr>
        <w:t>milj. Pirms mantojuma lietu nodošanas notariātam</w:t>
      </w:r>
      <w:r w:rsidRPr="005C6CBB">
        <w:rPr>
          <w:rFonts w:ascii="Garamond" w:hAnsi="Garamond" w:cs="Garamond"/>
          <w:sz w:val="28"/>
          <w:szCs w:val="28"/>
        </w:rPr>
        <w:t xml:space="preserve"> par katras personas mantojuma lietu vešanu maksāja nevis tie sabiedrības locekļi, kuri kārtoja mantojuma</w:t>
      </w:r>
      <w:r>
        <w:rPr>
          <w:rFonts w:ascii="Garamond" w:hAnsi="Garamond" w:cs="Garamond"/>
          <w:sz w:val="28"/>
          <w:szCs w:val="28"/>
        </w:rPr>
        <w:t xml:space="preserve"> lietas</w:t>
      </w:r>
      <w:r w:rsidRPr="00E3531A">
        <w:rPr>
          <w:rFonts w:ascii="Garamond" w:hAnsi="Garamond" w:cs="Garamond"/>
          <w:sz w:val="28"/>
          <w:szCs w:val="28"/>
        </w:rPr>
        <w:t xml:space="preserve">, bet gan katrs sabiedrības loceklis, kurš maksāja valstij nodokļus. Nododot šo funkciju notariātam, </w:t>
      </w:r>
      <w:r>
        <w:rPr>
          <w:rFonts w:ascii="Garamond" w:hAnsi="Garamond" w:cs="Garamond"/>
          <w:sz w:val="28"/>
          <w:szCs w:val="28"/>
        </w:rPr>
        <w:t xml:space="preserve">mantojuma lietu vešanas izmaksas maksā tikai </w:t>
      </w:r>
      <w:r w:rsidRPr="00E3531A">
        <w:rPr>
          <w:rFonts w:ascii="Garamond" w:hAnsi="Garamond" w:cs="Garamond"/>
          <w:sz w:val="28"/>
          <w:szCs w:val="28"/>
        </w:rPr>
        <w:t xml:space="preserve"> </w:t>
      </w:r>
      <w:proofErr w:type="spellStart"/>
      <w:r w:rsidRPr="00E3531A">
        <w:rPr>
          <w:rFonts w:ascii="Garamond" w:hAnsi="Garamond" w:cs="Garamond"/>
          <w:sz w:val="28"/>
          <w:szCs w:val="28"/>
        </w:rPr>
        <w:t>tikai</w:t>
      </w:r>
      <w:proofErr w:type="spellEnd"/>
      <w:r w:rsidRPr="00E3531A">
        <w:rPr>
          <w:rFonts w:ascii="Garamond" w:hAnsi="Garamond" w:cs="Garamond"/>
          <w:sz w:val="28"/>
          <w:szCs w:val="28"/>
        </w:rPr>
        <w:t xml:space="preserve"> tās personas, </w:t>
      </w:r>
      <w:r w:rsidRPr="00070050">
        <w:rPr>
          <w:rFonts w:ascii="Garamond" w:hAnsi="Garamond" w:cs="Garamond"/>
          <w:sz w:val="28"/>
          <w:szCs w:val="28"/>
        </w:rPr>
        <w:t xml:space="preserve">kuras </w:t>
      </w:r>
      <w:r w:rsidRPr="00713E21">
        <w:rPr>
          <w:rFonts w:ascii="Garamond" w:hAnsi="Garamond" w:cs="Garamond"/>
          <w:sz w:val="28"/>
          <w:szCs w:val="28"/>
        </w:rPr>
        <w:t>kārto savu mantojumu</w:t>
      </w:r>
      <w:r w:rsidRPr="00070050">
        <w:rPr>
          <w:rFonts w:ascii="Garamond" w:hAnsi="Garamond" w:cs="Garamond"/>
          <w:sz w:val="28"/>
          <w:szCs w:val="28"/>
        </w:rPr>
        <w:t>.</w:t>
      </w:r>
    </w:p>
    <w:p w:rsidR="00371F2A" w:rsidRPr="00E3531A" w:rsidRDefault="00371F2A" w:rsidP="000E38EA">
      <w:pPr>
        <w:pStyle w:val="Normal1"/>
        <w:jc w:val="both"/>
        <w:rPr>
          <w:rFonts w:ascii="Garamond" w:hAnsi="Garamond" w:cs="Garamond"/>
          <w:sz w:val="28"/>
          <w:szCs w:val="28"/>
        </w:rPr>
      </w:pPr>
    </w:p>
    <w:p w:rsidR="00371F2A" w:rsidRPr="00E3531A" w:rsidRDefault="00371F2A" w:rsidP="000E38EA">
      <w:pPr>
        <w:pStyle w:val="Normal1"/>
        <w:jc w:val="both"/>
        <w:rPr>
          <w:rFonts w:ascii="Garamond" w:hAnsi="Garamond" w:cs="Garamond"/>
          <w:sz w:val="28"/>
          <w:szCs w:val="28"/>
        </w:rPr>
      </w:pPr>
      <w:r w:rsidRPr="00E3531A">
        <w:rPr>
          <w:rFonts w:ascii="Garamond" w:hAnsi="Garamond" w:cs="Garamond"/>
          <w:sz w:val="28"/>
          <w:szCs w:val="28"/>
        </w:rPr>
        <w:t xml:space="preserve">Par </w:t>
      </w:r>
      <w:r>
        <w:rPr>
          <w:rFonts w:ascii="Garamond" w:hAnsi="Garamond" w:cs="Garamond"/>
          <w:sz w:val="28"/>
          <w:szCs w:val="28"/>
        </w:rPr>
        <w:t>ekonomisku ieguvumu</w:t>
      </w:r>
      <w:r w:rsidRPr="00E3531A">
        <w:rPr>
          <w:rFonts w:ascii="Garamond" w:hAnsi="Garamond" w:cs="Garamond"/>
          <w:sz w:val="28"/>
          <w:szCs w:val="28"/>
        </w:rPr>
        <w:t xml:space="preserve"> sabiedrībai uzskatāms arī laika patēriņa samazinājums, </w:t>
      </w:r>
      <w:r>
        <w:rPr>
          <w:rFonts w:ascii="Garamond" w:hAnsi="Garamond" w:cs="Garamond"/>
          <w:sz w:val="28"/>
          <w:szCs w:val="28"/>
        </w:rPr>
        <w:t>jo</w:t>
      </w:r>
      <w:r w:rsidRPr="00E3531A">
        <w:rPr>
          <w:rFonts w:ascii="Garamond" w:hAnsi="Garamond" w:cs="Garamond"/>
          <w:sz w:val="28"/>
          <w:szCs w:val="28"/>
        </w:rPr>
        <w:t xml:space="preserve"> not</w:t>
      </w:r>
      <w:r>
        <w:rPr>
          <w:rFonts w:ascii="Garamond" w:hAnsi="Garamond" w:cs="Garamond"/>
          <w:sz w:val="28"/>
          <w:szCs w:val="28"/>
        </w:rPr>
        <w:t>ār</w:t>
      </w:r>
      <w:r w:rsidRPr="00E3531A">
        <w:rPr>
          <w:rFonts w:ascii="Garamond" w:hAnsi="Garamond" w:cs="Garamond"/>
          <w:sz w:val="28"/>
          <w:szCs w:val="28"/>
        </w:rPr>
        <w:t>s mantojuma lietas izskata ātrāk</w:t>
      </w:r>
      <w:r>
        <w:rPr>
          <w:rFonts w:ascii="Garamond" w:hAnsi="Garamond" w:cs="Garamond"/>
          <w:sz w:val="28"/>
          <w:szCs w:val="28"/>
        </w:rPr>
        <w:t>, salīdzinot ar tiesu. Turklāt kārtojot mantojuma</w:t>
      </w:r>
      <w:r w:rsidRPr="00E3531A">
        <w:rPr>
          <w:rFonts w:ascii="Garamond" w:hAnsi="Garamond" w:cs="Garamond"/>
          <w:sz w:val="28"/>
          <w:szCs w:val="28"/>
        </w:rPr>
        <w:t xml:space="preserve"> lietas </w:t>
      </w:r>
      <w:r>
        <w:rPr>
          <w:rFonts w:ascii="Garamond" w:hAnsi="Garamond" w:cs="Garamond"/>
          <w:sz w:val="28"/>
          <w:szCs w:val="28"/>
        </w:rPr>
        <w:t>saskaņā ar socioloģiskām aptaujām katram trešajam nepieciešama juridiska palīdzība,</w:t>
      </w:r>
      <w:r>
        <w:rPr>
          <w:rStyle w:val="FootnoteReference"/>
          <w:rFonts w:ascii="Garamond" w:hAnsi="Garamond" w:cs="Garamond"/>
          <w:sz w:val="28"/>
          <w:szCs w:val="28"/>
        </w:rPr>
        <w:footnoteReference w:id="8"/>
      </w:r>
      <w:r>
        <w:rPr>
          <w:rFonts w:ascii="Garamond" w:hAnsi="Garamond" w:cs="Garamond"/>
          <w:sz w:val="28"/>
          <w:szCs w:val="28"/>
        </w:rPr>
        <w:t xml:space="preserve"> tomēr </w:t>
      </w:r>
      <w:r w:rsidRPr="00E3531A">
        <w:rPr>
          <w:rFonts w:ascii="Garamond" w:hAnsi="Garamond" w:cs="Garamond"/>
          <w:sz w:val="28"/>
          <w:szCs w:val="28"/>
        </w:rPr>
        <w:t xml:space="preserve">notariātā nav nepieciešama advokātu līdzdalība, </w:t>
      </w:r>
      <w:r>
        <w:rPr>
          <w:rFonts w:ascii="Garamond" w:hAnsi="Garamond" w:cs="Garamond"/>
          <w:sz w:val="28"/>
          <w:szCs w:val="28"/>
        </w:rPr>
        <w:t xml:space="preserve">līdz ar to </w:t>
      </w:r>
      <w:r w:rsidRPr="00E3531A">
        <w:rPr>
          <w:rFonts w:ascii="Garamond" w:hAnsi="Garamond" w:cs="Garamond"/>
          <w:sz w:val="28"/>
          <w:szCs w:val="28"/>
        </w:rPr>
        <w:t xml:space="preserve">mantojuma lietu </w:t>
      </w:r>
      <w:r>
        <w:rPr>
          <w:rFonts w:ascii="Garamond" w:hAnsi="Garamond" w:cs="Garamond"/>
          <w:sz w:val="28"/>
          <w:szCs w:val="28"/>
        </w:rPr>
        <w:t>vešanas</w:t>
      </w:r>
      <w:r w:rsidRPr="00E3531A">
        <w:rPr>
          <w:rFonts w:ascii="Garamond" w:hAnsi="Garamond" w:cs="Garamond"/>
          <w:sz w:val="28"/>
          <w:szCs w:val="28"/>
        </w:rPr>
        <w:t xml:space="preserve"> </w:t>
      </w:r>
      <w:r>
        <w:rPr>
          <w:rFonts w:ascii="Garamond" w:hAnsi="Garamond" w:cs="Garamond"/>
          <w:sz w:val="28"/>
          <w:szCs w:val="28"/>
        </w:rPr>
        <w:t xml:space="preserve">kopējās </w:t>
      </w:r>
      <w:r w:rsidRPr="00E3531A">
        <w:rPr>
          <w:rFonts w:ascii="Garamond" w:hAnsi="Garamond" w:cs="Garamond"/>
          <w:sz w:val="28"/>
          <w:szCs w:val="28"/>
        </w:rPr>
        <w:t>izmaksas</w:t>
      </w:r>
      <w:r>
        <w:rPr>
          <w:rFonts w:ascii="Garamond" w:hAnsi="Garamond" w:cs="Garamond"/>
          <w:sz w:val="28"/>
          <w:szCs w:val="28"/>
        </w:rPr>
        <w:t xml:space="preserve"> personai ir zemākas.</w:t>
      </w:r>
    </w:p>
    <w:p w:rsidR="00371F2A" w:rsidRPr="00E3531A" w:rsidRDefault="00371F2A" w:rsidP="000E38EA">
      <w:pPr>
        <w:pStyle w:val="Normal1"/>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r w:rsidRPr="001E4146">
        <w:rPr>
          <w:rFonts w:ascii="Garamond" w:hAnsi="Garamond" w:cs="Garamond"/>
          <w:b/>
          <w:bCs/>
          <w:sz w:val="28"/>
          <w:szCs w:val="28"/>
        </w:rPr>
        <w:t>[6]</w:t>
      </w:r>
      <w:r w:rsidRPr="00E3531A">
        <w:rPr>
          <w:rFonts w:ascii="Garamond" w:hAnsi="Garamond" w:cs="Garamond"/>
          <w:sz w:val="28"/>
          <w:szCs w:val="28"/>
        </w:rPr>
        <w:t xml:space="preserve"> Atzinīgi vērtējam</w:t>
      </w:r>
      <w:r>
        <w:rPr>
          <w:rFonts w:ascii="Garamond" w:hAnsi="Garamond" w:cs="Garamond"/>
          <w:sz w:val="28"/>
          <w:szCs w:val="28"/>
        </w:rPr>
        <w:t>a</w:t>
      </w:r>
      <w:r w:rsidRPr="00E3531A">
        <w:rPr>
          <w:rFonts w:ascii="Garamond" w:hAnsi="Garamond" w:cs="Garamond"/>
          <w:sz w:val="28"/>
          <w:szCs w:val="28"/>
        </w:rPr>
        <w:t xml:space="preserve"> sistēma, kā Latvijā var veidot atgriezenisk</w:t>
      </w:r>
      <w:r>
        <w:rPr>
          <w:rFonts w:ascii="Garamond" w:hAnsi="Garamond" w:cs="Garamond"/>
          <w:sz w:val="28"/>
          <w:szCs w:val="28"/>
        </w:rPr>
        <w:t>o saiti starp likumdevēju un ti</w:t>
      </w:r>
      <w:r w:rsidRPr="00E3531A">
        <w:rPr>
          <w:rFonts w:ascii="Garamond" w:hAnsi="Garamond" w:cs="Garamond"/>
          <w:sz w:val="28"/>
          <w:szCs w:val="28"/>
        </w:rPr>
        <w:t>esību piem</w:t>
      </w:r>
      <w:r>
        <w:rPr>
          <w:rFonts w:ascii="Garamond" w:hAnsi="Garamond" w:cs="Garamond"/>
          <w:sz w:val="28"/>
          <w:szCs w:val="28"/>
        </w:rPr>
        <w:t>ē</w:t>
      </w:r>
      <w:r w:rsidRPr="00E3531A">
        <w:rPr>
          <w:rFonts w:ascii="Garamond" w:hAnsi="Garamond" w:cs="Garamond"/>
          <w:sz w:val="28"/>
          <w:szCs w:val="28"/>
        </w:rPr>
        <w:t xml:space="preserve">rotāju. </w:t>
      </w:r>
      <w:r>
        <w:rPr>
          <w:rFonts w:ascii="Garamond" w:hAnsi="Garamond" w:cs="Garamond"/>
          <w:sz w:val="28"/>
          <w:szCs w:val="28"/>
        </w:rPr>
        <w:t>Saeimas</w:t>
      </w:r>
      <w:r w:rsidRPr="00E3531A">
        <w:rPr>
          <w:rFonts w:ascii="Garamond" w:hAnsi="Garamond" w:cs="Garamond"/>
          <w:sz w:val="28"/>
          <w:szCs w:val="28"/>
        </w:rPr>
        <w:t xml:space="preserve"> pieejamība ir augstā līmenī gan tiesību piem</w:t>
      </w:r>
      <w:r>
        <w:rPr>
          <w:rFonts w:ascii="Garamond" w:hAnsi="Garamond" w:cs="Garamond"/>
          <w:sz w:val="28"/>
          <w:szCs w:val="28"/>
        </w:rPr>
        <w:t>ē</w:t>
      </w:r>
      <w:r w:rsidRPr="00E3531A">
        <w:rPr>
          <w:rFonts w:ascii="Garamond" w:hAnsi="Garamond" w:cs="Garamond"/>
          <w:sz w:val="28"/>
          <w:szCs w:val="28"/>
        </w:rPr>
        <w:t xml:space="preserve">rotājiem, </w:t>
      </w:r>
      <w:r>
        <w:rPr>
          <w:rFonts w:ascii="Garamond" w:hAnsi="Garamond" w:cs="Garamond"/>
          <w:sz w:val="28"/>
          <w:szCs w:val="28"/>
        </w:rPr>
        <w:t xml:space="preserve">gan </w:t>
      </w:r>
      <w:r w:rsidRPr="00E3531A">
        <w:rPr>
          <w:rFonts w:ascii="Garamond" w:hAnsi="Garamond" w:cs="Garamond"/>
          <w:sz w:val="28"/>
          <w:szCs w:val="28"/>
        </w:rPr>
        <w:t xml:space="preserve">NVO </w:t>
      </w:r>
      <w:r>
        <w:rPr>
          <w:rFonts w:ascii="Garamond" w:hAnsi="Garamond" w:cs="Garamond"/>
          <w:sz w:val="28"/>
          <w:szCs w:val="28"/>
        </w:rPr>
        <w:t>un citiem</w:t>
      </w:r>
      <w:r w:rsidRPr="00E3531A">
        <w:rPr>
          <w:rFonts w:ascii="Garamond" w:hAnsi="Garamond" w:cs="Garamond"/>
          <w:sz w:val="28"/>
          <w:szCs w:val="28"/>
        </w:rPr>
        <w:t xml:space="preserve">. </w:t>
      </w:r>
      <w:r>
        <w:rPr>
          <w:rFonts w:ascii="Garamond" w:hAnsi="Garamond" w:cs="Garamond"/>
          <w:sz w:val="28"/>
          <w:szCs w:val="28"/>
        </w:rPr>
        <w:t>Arī šajā gadījumā nepieciešamajos gadījumos un apmērā atgriezeniskā saikne darbojās.</w:t>
      </w:r>
    </w:p>
    <w:p w:rsidR="00371F2A" w:rsidRDefault="00371F2A" w:rsidP="000E38EA">
      <w:pPr>
        <w:spacing w:after="0" w:line="240" w:lineRule="auto"/>
        <w:jc w:val="both"/>
        <w:rPr>
          <w:rFonts w:ascii="Garamond" w:hAnsi="Garamond" w:cs="Garamond"/>
          <w:sz w:val="28"/>
          <w:szCs w:val="28"/>
        </w:rPr>
      </w:pPr>
    </w:p>
    <w:p w:rsidR="00371F2A" w:rsidRPr="0078248E" w:rsidRDefault="00371F2A" w:rsidP="00820636">
      <w:pPr>
        <w:spacing w:after="0" w:line="240" w:lineRule="auto"/>
        <w:jc w:val="both"/>
        <w:rPr>
          <w:rFonts w:ascii="Garamond" w:hAnsi="Garamond" w:cs="Garamond"/>
          <w:sz w:val="28"/>
          <w:szCs w:val="28"/>
        </w:rPr>
      </w:pPr>
      <w:r w:rsidRPr="001E4146">
        <w:rPr>
          <w:rFonts w:ascii="Garamond" w:hAnsi="Garamond" w:cs="Garamond"/>
          <w:b/>
          <w:bCs/>
          <w:sz w:val="28"/>
          <w:szCs w:val="28"/>
        </w:rPr>
        <w:t>[7]</w:t>
      </w:r>
      <w:r w:rsidRPr="00E3531A">
        <w:rPr>
          <w:rFonts w:ascii="Garamond" w:hAnsi="Garamond" w:cs="Garamond"/>
          <w:sz w:val="28"/>
          <w:szCs w:val="28"/>
        </w:rPr>
        <w:t xml:space="preserve"> No šodien pieejamiem dokumentiem ir </w:t>
      </w:r>
      <w:r>
        <w:rPr>
          <w:rFonts w:ascii="Garamond" w:hAnsi="Garamond" w:cs="Garamond"/>
          <w:sz w:val="28"/>
          <w:szCs w:val="28"/>
        </w:rPr>
        <w:t>problemātiski</w:t>
      </w:r>
      <w:r w:rsidRPr="00E3531A">
        <w:rPr>
          <w:rFonts w:ascii="Garamond" w:hAnsi="Garamond" w:cs="Garamond"/>
          <w:sz w:val="28"/>
          <w:szCs w:val="28"/>
        </w:rPr>
        <w:t xml:space="preserve"> konstatēt likumdevēja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w:t>
      </w:r>
      <w:proofErr w:type="spellStart"/>
      <w:r w:rsidRPr="00E3531A">
        <w:rPr>
          <w:rFonts w:ascii="Garamond" w:hAnsi="Garamond" w:cs="Garamond"/>
          <w:i/>
          <w:iCs/>
          <w:sz w:val="28"/>
          <w:szCs w:val="28"/>
        </w:rPr>
        <w:t>ante</w:t>
      </w:r>
      <w:proofErr w:type="spellEnd"/>
      <w:r w:rsidRPr="00E3531A">
        <w:rPr>
          <w:rFonts w:ascii="Garamond" w:hAnsi="Garamond" w:cs="Garamond"/>
          <w:sz w:val="28"/>
          <w:szCs w:val="28"/>
        </w:rPr>
        <w:t xml:space="preserve"> novērtējumu un prognozētos rezultatīvos rādītājus. Tas gan nenozīmē, ka likumdevējs neveica priekšdarbus pirms lēmumu pieņemšanas</w:t>
      </w:r>
      <w:r>
        <w:rPr>
          <w:rFonts w:ascii="Garamond" w:hAnsi="Garamond" w:cs="Garamond"/>
          <w:sz w:val="28"/>
          <w:szCs w:val="28"/>
        </w:rPr>
        <w:t xml:space="preserve"> par reformu</w:t>
      </w:r>
      <w:r w:rsidRPr="00E3531A">
        <w:rPr>
          <w:rFonts w:ascii="Garamond" w:hAnsi="Garamond" w:cs="Garamond"/>
          <w:sz w:val="28"/>
          <w:szCs w:val="28"/>
        </w:rPr>
        <w:t>, tomēr nesaglabājoties rakstveida pier</w:t>
      </w:r>
      <w:r>
        <w:rPr>
          <w:rFonts w:ascii="Garamond" w:hAnsi="Garamond" w:cs="Garamond"/>
          <w:sz w:val="28"/>
          <w:szCs w:val="28"/>
        </w:rPr>
        <w:t>ā</w:t>
      </w:r>
      <w:r w:rsidRPr="00E3531A">
        <w:rPr>
          <w:rFonts w:ascii="Garamond" w:hAnsi="Garamond" w:cs="Garamond"/>
          <w:sz w:val="28"/>
          <w:szCs w:val="28"/>
        </w:rPr>
        <w:t xml:space="preserve">dījumiem, tie ir nepieejami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post</w:t>
      </w:r>
      <w:r w:rsidRPr="00E3531A">
        <w:rPr>
          <w:rFonts w:ascii="Garamond" w:hAnsi="Garamond" w:cs="Garamond"/>
          <w:sz w:val="28"/>
          <w:szCs w:val="28"/>
        </w:rPr>
        <w:t xml:space="preserve"> analīzes veikšanā. Līdz ar to vispārīgi secinot, </w:t>
      </w:r>
      <w:proofErr w:type="spellStart"/>
      <w:r>
        <w:rPr>
          <w:rFonts w:ascii="Garamond" w:hAnsi="Garamond" w:cs="Garamond"/>
          <w:sz w:val="28"/>
          <w:szCs w:val="28"/>
        </w:rPr>
        <w:t>pēclikumdošanas</w:t>
      </w:r>
      <w:proofErr w:type="spellEnd"/>
      <w:r>
        <w:rPr>
          <w:rFonts w:ascii="Garamond" w:hAnsi="Garamond" w:cs="Garamond"/>
          <w:sz w:val="28"/>
          <w:szCs w:val="28"/>
        </w:rPr>
        <w:t xml:space="preserve"> novērtēšanā</w:t>
      </w:r>
      <w:r w:rsidRPr="00A4558B">
        <w:rPr>
          <w:rFonts w:ascii="Garamond" w:hAnsi="Garamond" w:cs="Garamond"/>
          <w:sz w:val="28"/>
          <w:szCs w:val="28"/>
        </w:rPr>
        <w:t xml:space="preserve"> nozīme ir pilnīgas informācijas es</w:t>
      </w:r>
      <w:r>
        <w:rPr>
          <w:rFonts w:ascii="Garamond" w:hAnsi="Garamond" w:cs="Garamond"/>
          <w:sz w:val="28"/>
          <w:szCs w:val="28"/>
        </w:rPr>
        <w:t xml:space="preserve">ībai un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w:t>
      </w:r>
      <w:proofErr w:type="spellStart"/>
      <w:r w:rsidRPr="00E3531A">
        <w:rPr>
          <w:rFonts w:ascii="Garamond" w:hAnsi="Garamond" w:cs="Garamond"/>
          <w:i/>
          <w:iCs/>
          <w:sz w:val="28"/>
          <w:szCs w:val="28"/>
        </w:rPr>
        <w:t>ante</w:t>
      </w:r>
      <w:proofErr w:type="spellEnd"/>
      <w:r w:rsidRPr="00E3531A">
        <w:rPr>
          <w:rFonts w:ascii="Garamond" w:hAnsi="Garamond" w:cs="Garamond"/>
          <w:sz w:val="28"/>
          <w:szCs w:val="28"/>
        </w:rPr>
        <w:t xml:space="preserve"> novērtējuma analīze ir svarīga ne tikai pareiza lēmuma pieņemšanai, bet ir svarīga arī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post</w:t>
      </w:r>
      <w:r w:rsidRPr="00E3531A">
        <w:rPr>
          <w:rFonts w:ascii="Garamond" w:hAnsi="Garamond" w:cs="Garamond"/>
          <w:sz w:val="28"/>
          <w:szCs w:val="28"/>
        </w:rPr>
        <w:t xml:space="preserve"> novērtēšanā. </w:t>
      </w:r>
      <w:r>
        <w:rPr>
          <w:rFonts w:ascii="Garamond" w:hAnsi="Garamond" w:cs="Garamond"/>
          <w:sz w:val="28"/>
          <w:szCs w:val="28"/>
        </w:rPr>
        <w:t>J</w:t>
      </w:r>
      <w:r w:rsidRPr="00E04461">
        <w:rPr>
          <w:rFonts w:ascii="Garamond" w:hAnsi="Garamond" w:cs="Garamond"/>
          <w:sz w:val="28"/>
          <w:szCs w:val="28"/>
        </w:rPr>
        <w:t xml:space="preserve">o </w:t>
      </w:r>
      <w:r>
        <w:rPr>
          <w:rFonts w:ascii="Garamond" w:hAnsi="Garamond" w:cs="Garamond"/>
          <w:sz w:val="28"/>
          <w:szCs w:val="28"/>
        </w:rPr>
        <w:t xml:space="preserve">plašāka ir </w:t>
      </w:r>
      <w:proofErr w:type="spellStart"/>
      <w:r w:rsidRPr="00E04461">
        <w:rPr>
          <w:rFonts w:ascii="Garamond" w:hAnsi="Garamond" w:cs="Garamond"/>
          <w:sz w:val="28"/>
          <w:szCs w:val="28"/>
        </w:rPr>
        <w:t>pirmslikumdošanas</w:t>
      </w:r>
      <w:proofErr w:type="spellEnd"/>
      <w:r w:rsidRPr="00E04461">
        <w:rPr>
          <w:rFonts w:ascii="Garamond" w:hAnsi="Garamond" w:cs="Garamond"/>
          <w:sz w:val="28"/>
          <w:szCs w:val="28"/>
        </w:rPr>
        <w:t xml:space="preserve"> novērtēšana, jo </w:t>
      </w:r>
      <w:r>
        <w:rPr>
          <w:rFonts w:ascii="Garamond" w:hAnsi="Garamond" w:cs="Garamond"/>
          <w:sz w:val="28"/>
          <w:szCs w:val="28"/>
        </w:rPr>
        <w:t xml:space="preserve">precīzāk iespējams novērtēt likumdevēja mērķa realizāciju. </w:t>
      </w:r>
      <w:r w:rsidRPr="00E3531A">
        <w:rPr>
          <w:rFonts w:ascii="Garamond" w:hAnsi="Garamond" w:cs="Garamond"/>
          <w:sz w:val="28"/>
          <w:szCs w:val="28"/>
        </w:rPr>
        <w:t>Te būtu vietā minēt problēmj</w:t>
      </w:r>
      <w:r>
        <w:rPr>
          <w:rFonts w:ascii="Garamond" w:hAnsi="Garamond" w:cs="Garamond"/>
          <w:sz w:val="28"/>
          <w:szCs w:val="28"/>
        </w:rPr>
        <w:t>au</w:t>
      </w:r>
      <w:r w:rsidRPr="00E3531A">
        <w:rPr>
          <w:rFonts w:ascii="Garamond" w:hAnsi="Garamond" w:cs="Garamond"/>
          <w:sz w:val="28"/>
          <w:szCs w:val="28"/>
        </w:rPr>
        <w:t xml:space="preserve">tājumu, saistībā ar likumprojektu anotāciju atbilstību pēdējā lasījumā pieņemtajai likuma redakcijai. </w:t>
      </w:r>
      <w:r>
        <w:rPr>
          <w:rFonts w:ascii="Garamond" w:hAnsi="Garamond" w:cs="Garamond"/>
          <w:sz w:val="28"/>
          <w:szCs w:val="28"/>
        </w:rPr>
        <w:t xml:space="preserve">Nereti likumprojektu </w:t>
      </w:r>
      <w:r>
        <w:rPr>
          <w:rFonts w:ascii="Garamond" w:hAnsi="Garamond" w:cs="Garamond"/>
          <w:sz w:val="28"/>
          <w:szCs w:val="28"/>
        </w:rPr>
        <w:lastRenderedPageBreak/>
        <w:t xml:space="preserve">anotācijas, kas sagatavotas atbilstoši 1. lasījumā iesniegtajam likumprojekta saturam, gandrīz pilnībā neatbilst 3.lasījuma pieņemtā likuma saturam, tādā veidā zaudējot pielietojamību. </w:t>
      </w:r>
    </w:p>
    <w:p w:rsidR="00371F2A" w:rsidRDefault="00371F2A" w:rsidP="00D67EBB">
      <w:pPr>
        <w:spacing w:after="0" w:line="240" w:lineRule="auto"/>
        <w:jc w:val="both"/>
        <w:rPr>
          <w:rFonts w:ascii="Garamond" w:hAnsi="Garamond" w:cs="Garamond"/>
          <w:sz w:val="28"/>
          <w:szCs w:val="28"/>
        </w:rPr>
      </w:pPr>
    </w:p>
    <w:p w:rsidR="00371F2A" w:rsidRPr="00E3531A" w:rsidRDefault="00371F2A" w:rsidP="00D67EBB">
      <w:pPr>
        <w:spacing w:after="0" w:line="240" w:lineRule="auto"/>
        <w:jc w:val="both"/>
        <w:rPr>
          <w:rFonts w:ascii="Garamond" w:hAnsi="Garamond" w:cs="Garamond"/>
          <w:sz w:val="28"/>
          <w:szCs w:val="28"/>
        </w:rPr>
      </w:pPr>
      <w:r w:rsidRPr="00E3531A">
        <w:rPr>
          <w:rFonts w:ascii="Garamond" w:hAnsi="Garamond" w:cs="Garamond"/>
          <w:sz w:val="28"/>
          <w:szCs w:val="28"/>
        </w:rPr>
        <w:t xml:space="preserve">Raugoties nākotnē, jāsecina, ka šīs reformas veiksmes stāsts noteikti ir ne tikai vēl dziļākas analīzes vērts, bet arī pamats dažādu secinājumu izdarīšanai. Reforma ir noslēgusies un mantojumu lietu kārtošana pilnībā nodota notāriem. 10 gadu pieredze ir pierādījusi lēmuma pareizību. </w:t>
      </w:r>
      <w:r>
        <w:rPr>
          <w:rFonts w:ascii="Garamond" w:hAnsi="Garamond" w:cs="Garamond"/>
          <w:sz w:val="28"/>
          <w:szCs w:val="28"/>
        </w:rPr>
        <w:t xml:space="preserve">Šī sistēma darbojas efektīvi un šeit nav nepieciešami būtiski </w:t>
      </w:r>
      <w:r w:rsidRPr="00E3531A">
        <w:rPr>
          <w:rFonts w:ascii="Garamond" w:hAnsi="Garamond" w:cs="Garamond"/>
          <w:sz w:val="28"/>
          <w:szCs w:val="28"/>
        </w:rPr>
        <w:t xml:space="preserve">institucionāli </w:t>
      </w:r>
      <w:r>
        <w:rPr>
          <w:rFonts w:ascii="Garamond" w:hAnsi="Garamond" w:cs="Garamond"/>
          <w:sz w:val="28"/>
          <w:szCs w:val="28"/>
        </w:rPr>
        <w:t>vai funkcionāli</w:t>
      </w:r>
      <w:r w:rsidRPr="00E3531A">
        <w:rPr>
          <w:rFonts w:ascii="Garamond" w:hAnsi="Garamond" w:cs="Garamond"/>
          <w:sz w:val="28"/>
          <w:szCs w:val="28"/>
        </w:rPr>
        <w:t xml:space="preserve"> </w:t>
      </w:r>
      <w:r>
        <w:rPr>
          <w:rFonts w:ascii="Garamond" w:hAnsi="Garamond" w:cs="Garamond"/>
          <w:sz w:val="28"/>
          <w:szCs w:val="28"/>
        </w:rPr>
        <w:t>uzlabojumi, tomēr</w:t>
      </w:r>
      <w:r w:rsidRPr="00E3531A">
        <w:rPr>
          <w:rFonts w:ascii="Garamond" w:hAnsi="Garamond" w:cs="Garamond"/>
          <w:sz w:val="28"/>
          <w:szCs w:val="28"/>
        </w:rPr>
        <w:t xml:space="preserve"> ir </w:t>
      </w:r>
      <w:r>
        <w:rPr>
          <w:rFonts w:ascii="Garamond" w:hAnsi="Garamond" w:cs="Garamond"/>
          <w:sz w:val="28"/>
          <w:szCs w:val="28"/>
        </w:rPr>
        <w:t>kā jau minēju iepriekš, ir nepieciešami</w:t>
      </w:r>
      <w:r w:rsidRPr="00E3531A">
        <w:rPr>
          <w:rFonts w:ascii="Garamond" w:hAnsi="Garamond" w:cs="Garamond"/>
          <w:sz w:val="28"/>
          <w:szCs w:val="28"/>
        </w:rPr>
        <w:t xml:space="preserve"> uzlabojumi mantošanas materiālajās tiesīb</w:t>
      </w:r>
      <w:r>
        <w:rPr>
          <w:rFonts w:ascii="Garamond" w:hAnsi="Garamond" w:cs="Garamond"/>
          <w:sz w:val="28"/>
          <w:szCs w:val="28"/>
        </w:rPr>
        <w:t>ās</w:t>
      </w:r>
    </w:p>
    <w:p w:rsidR="00371F2A" w:rsidRDefault="00371F2A" w:rsidP="000E38EA">
      <w:pPr>
        <w:spacing w:after="0" w:line="240" w:lineRule="auto"/>
        <w:jc w:val="both"/>
        <w:rPr>
          <w:rFonts w:ascii="Garamond" w:hAnsi="Garamond" w:cs="Garamond"/>
          <w:sz w:val="28"/>
          <w:szCs w:val="28"/>
        </w:rPr>
      </w:pPr>
    </w:p>
    <w:p w:rsidR="00371F2A" w:rsidRPr="00121699" w:rsidRDefault="00371F2A" w:rsidP="000E38EA">
      <w:pPr>
        <w:spacing w:after="0" w:line="240" w:lineRule="auto"/>
        <w:jc w:val="both"/>
        <w:rPr>
          <w:rFonts w:ascii="Garamond" w:hAnsi="Garamond" w:cs="Garamond"/>
          <w:b/>
          <w:bCs/>
          <w:sz w:val="28"/>
          <w:szCs w:val="28"/>
        </w:rPr>
      </w:pPr>
      <w:r w:rsidRPr="00121699">
        <w:rPr>
          <w:rFonts w:ascii="Garamond" w:hAnsi="Garamond" w:cs="Garamond"/>
          <w:b/>
          <w:bCs/>
          <w:sz w:val="28"/>
          <w:szCs w:val="28"/>
        </w:rPr>
        <w:t>Dāmas un kungi, pašā noslēgumā gribētu teikt, ka ..</w:t>
      </w:r>
    </w:p>
    <w:p w:rsidR="00371F2A" w:rsidRDefault="00371F2A" w:rsidP="000E38EA">
      <w:pPr>
        <w:spacing w:after="0" w:line="240" w:lineRule="auto"/>
        <w:jc w:val="both"/>
        <w:rPr>
          <w:rFonts w:ascii="Garamond" w:hAnsi="Garamond" w:cs="Garamond"/>
          <w:sz w:val="28"/>
          <w:szCs w:val="28"/>
        </w:rPr>
      </w:pPr>
    </w:p>
    <w:p w:rsidR="00371F2A" w:rsidRDefault="00371F2A" w:rsidP="000E38EA">
      <w:pPr>
        <w:spacing w:after="0" w:line="240" w:lineRule="auto"/>
        <w:jc w:val="both"/>
        <w:rPr>
          <w:rFonts w:ascii="Garamond" w:hAnsi="Garamond" w:cs="Garamond"/>
          <w:sz w:val="28"/>
          <w:szCs w:val="28"/>
        </w:rPr>
      </w:pPr>
      <w:r w:rsidRPr="00121699">
        <w:rPr>
          <w:rFonts w:ascii="Garamond" w:hAnsi="Garamond" w:cs="Garamond"/>
          <w:b/>
          <w:bCs/>
          <w:sz w:val="28"/>
          <w:szCs w:val="28"/>
        </w:rPr>
        <w:t>..</w:t>
      </w:r>
      <w:r>
        <w:rPr>
          <w:rFonts w:ascii="Garamond" w:hAnsi="Garamond" w:cs="Garamond"/>
          <w:sz w:val="28"/>
          <w:szCs w:val="28"/>
        </w:rPr>
        <w:t xml:space="preserve"> v</w:t>
      </w:r>
      <w:r w:rsidRPr="00E3531A">
        <w:rPr>
          <w:rFonts w:ascii="Garamond" w:hAnsi="Garamond" w:cs="Garamond"/>
          <w:sz w:val="28"/>
          <w:szCs w:val="28"/>
        </w:rPr>
        <w:t xml:space="preserve">alstij esot labi veidotai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w:t>
      </w:r>
      <w:proofErr w:type="spellStart"/>
      <w:r w:rsidRPr="00E3531A">
        <w:rPr>
          <w:rFonts w:ascii="Garamond" w:hAnsi="Garamond" w:cs="Garamond"/>
          <w:i/>
          <w:iCs/>
          <w:sz w:val="28"/>
          <w:szCs w:val="28"/>
        </w:rPr>
        <w:t>ante</w:t>
      </w:r>
      <w:proofErr w:type="spellEnd"/>
      <w:r w:rsidRPr="00E3531A">
        <w:rPr>
          <w:rFonts w:ascii="Garamond" w:hAnsi="Garamond" w:cs="Garamond"/>
          <w:sz w:val="28"/>
          <w:szCs w:val="28"/>
        </w:rPr>
        <w:t xml:space="preserve"> un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post</w:t>
      </w:r>
      <w:r w:rsidRPr="00E3531A">
        <w:rPr>
          <w:rFonts w:ascii="Garamond" w:hAnsi="Garamond" w:cs="Garamond"/>
          <w:sz w:val="28"/>
          <w:szCs w:val="28"/>
        </w:rPr>
        <w:t xml:space="preserve"> </w:t>
      </w:r>
      <w:proofErr w:type="spellStart"/>
      <w:r w:rsidRPr="00E3531A">
        <w:rPr>
          <w:rFonts w:ascii="Garamond" w:hAnsi="Garamond" w:cs="Garamond"/>
          <w:sz w:val="28"/>
          <w:szCs w:val="28"/>
        </w:rPr>
        <w:t>novērtēsanas</w:t>
      </w:r>
      <w:proofErr w:type="spellEnd"/>
      <w:r w:rsidRPr="00E3531A">
        <w:rPr>
          <w:rFonts w:ascii="Garamond" w:hAnsi="Garamond" w:cs="Garamond"/>
          <w:sz w:val="28"/>
          <w:szCs w:val="28"/>
        </w:rPr>
        <w:t xml:space="preserve"> sistēmai, valsts jau savlaicīgi </w:t>
      </w:r>
      <w:proofErr w:type="spellStart"/>
      <w:r w:rsidRPr="00E3531A">
        <w:rPr>
          <w:rFonts w:ascii="Garamond" w:hAnsi="Garamond" w:cs="Garamond"/>
          <w:i/>
          <w:iCs/>
          <w:sz w:val="28"/>
          <w:szCs w:val="28"/>
        </w:rPr>
        <w:t>ex</w:t>
      </w:r>
      <w:proofErr w:type="spellEnd"/>
      <w:r w:rsidRPr="00E3531A">
        <w:rPr>
          <w:rFonts w:ascii="Garamond" w:hAnsi="Garamond" w:cs="Garamond"/>
          <w:i/>
          <w:iCs/>
          <w:sz w:val="28"/>
          <w:szCs w:val="28"/>
        </w:rPr>
        <w:t xml:space="preserve"> </w:t>
      </w:r>
      <w:proofErr w:type="spellStart"/>
      <w:r w:rsidRPr="00E3531A">
        <w:rPr>
          <w:rFonts w:ascii="Garamond" w:hAnsi="Garamond" w:cs="Garamond"/>
          <w:i/>
          <w:iCs/>
          <w:sz w:val="28"/>
          <w:szCs w:val="28"/>
        </w:rPr>
        <w:t>officio</w:t>
      </w:r>
      <w:proofErr w:type="spellEnd"/>
      <w:r w:rsidRPr="00E3531A">
        <w:rPr>
          <w:rFonts w:ascii="Garamond" w:hAnsi="Garamond" w:cs="Garamond"/>
          <w:sz w:val="28"/>
          <w:szCs w:val="28"/>
        </w:rPr>
        <w:t xml:space="preserve"> var īstenot reformas tiesu sistēmā un valsts pārvaldē, kas būs sabiedrībai izdevīgi gan tiesiskā, gan ekonomiskā ziņā. </w:t>
      </w:r>
    </w:p>
    <w:p w:rsidR="00371F2A" w:rsidRDefault="00371F2A" w:rsidP="000E38EA">
      <w:pPr>
        <w:spacing w:after="0" w:line="240" w:lineRule="auto"/>
        <w:jc w:val="both"/>
        <w:rPr>
          <w:rFonts w:ascii="Garamond" w:hAnsi="Garamond" w:cs="Garamond"/>
          <w:sz w:val="28"/>
          <w:szCs w:val="28"/>
        </w:rPr>
      </w:pPr>
    </w:p>
    <w:p w:rsidR="00371F2A" w:rsidRPr="00E3531A" w:rsidRDefault="00371F2A" w:rsidP="000E38EA">
      <w:pPr>
        <w:spacing w:after="0" w:line="240" w:lineRule="auto"/>
        <w:jc w:val="both"/>
        <w:rPr>
          <w:rFonts w:ascii="Garamond" w:hAnsi="Garamond" w:cs="Garamond"/>
          <w:sz w:val="28"/>
          <w:szCs w:val="28"/>
        </w:rPr>
      </w:pPr>
      <w:r>
        <w:rPr>
          <w:rFonts w:ascii="Garamond" w:hAnsi="Garamond" w:cs="Garamond"/>
          <w:sz w:val="28"/>
          <w:szCs w:val="28"/>
        </w:rPr>
        <w:t>Lai varētu veikt zinātniski precīzu parlamenta lēmuma novērtējumu, nepieciešams izstrādāt skaidru metodoloģiju, veidot visaptverošas informācijas datu bāzes, kas ļautu apkopot vērtēšanai nepieciešamo statistiku, un izveidot vai attīstīt patstāvīgu pētniecības centru novērtēšanas veikšanai.</w:t>
      </w:r>
    </w:p>
    <w:p w:rsidR="00371F2A" w:rsidRDefault="00371F2A" w:rsidP="000E38EA">
      <w:pPr>
        <w:spacing w:after="0" w:line="240" w:lineRule="auto"/>
        <w:jc w:val="both"/>
        <w:rPr>
          <w:rFonts w:ascii="Garamond" w:hAnsi="Garamond" w:cs="Garamond"/>
          <w:sz w:val="28"/>
          <w:szCs w:val="28"/>
        </w:rPr>
      </w:pPr>
    </w:p>
    <w:p w:rsidR="00371F2A" w:rsidRPr="00E3531A" w:rsidRDefault="00371F2A" w:rsidP="008B690E">
      <w:pPr>
        <w:jc w:val="both"/>
        <w:rPr>
          <w:rFonts w:ascii="Garamond" w:hAnsi="Garamond" w:cs="Garamond"/>
          <w:sz w:val="28"/>
          <w:szCs w:val="28"/>
        </w:rPr>
      </w:pPr>
    </w:p>
    <w:p w:rsidR="00371F2A" w:rsidRDefault="00371F2A" w:rsidP="005B6702">
      <w:pPr>
        <w:jc w:val="both"/>
        <w:rPr>
          <w:rFonts w:ascii="Garamond" w:hAnsi="Garamond" w:cs="Garamond"/>
          <w:sz w:val="26"/>
          <w:szCs w:val="26"/>
        </w:rPr>
      </w:pPr>
    </w:p>
    <w:sectPr w:rsidR="00371F2A" w:rsidSect="008F3AB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B9A" w:rsidRDefault="00676B9A" w:rsidP="001B4EA9">
      <w:pPr>
        <w:spacing w:after="0" w:line="240" w:lineRule="auto"/>
      </w:pPr>
      <w:r>
        <w:separator/>
      </w:r>
    </w:p>
  </w:endnote>
  <w:endnote w:type="continuationSeparator" w:id="0">
    <w:p w:rsidR="00676B9A" w:rsidRDefault="00676B9A" w:rsidP="001B4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F2A" w:rsidRPr="00FB1241" w:rsidRDefault="00371F2A">
    <w:pPr>
      <w:pStyle w:val="Footer"/>
      <w:jc w:val="center"/>
      <w:rPr>
        <w:rFonts w:ascii="Garamond" w:hAnsi="Garamond" w:cs="Garamond"/>
        <w:sz w:val="20"/>
        <w:szCs w:val="20"/>
      </w:rPr>
    </w:pPr>
    <w:r w:rsidRPr="00FB1241">
      <w:rPr>
        <w:rFonts w:ascii="Garamond" w:hAnsi="Garamond" w:cs="Garamond"/>
        <w:sz w:val="20"/>
        <w:szCs w:val="20"/>
      </w:rPr>
      <w:fldChar w:fldCharType="begin"/>
    </w:r>
    <w:r w:rsidRPr="00FB1241">
      <w:rPr>
        <w:rFonts w:ascii="Garamond" w:hAnsi="Garamond" w:cs="Garamond"/>
        <w:sz w:val="20"/>
        <w:szCs w:val="20"/>
      </w:rPr>
      <w:instrText xml:space="preserve"> PAGE   \* MERGEFORMAT </w:instrText>
    </w:r>
    <w:r w:rsidRPr="00FB1241">
      <w:rPr>
        <w:rFonts w:ascii="Garamond" w:hAnsi="Garamond" w:cs="Garamond"/>
        <w:sz w:val="20"/>
        <w:szCs w:val="20"/>
      </w:rPr>
      <w:fldChar w:fldCharType="separate"/>
    </w:r>
    <w:r w:rsidR="003E6651">
      <w:rPr>
        <w:rFonts w:ascii="Garamond" w:hAnsi="Garamond" w:cs="Garamond"/>
        <w:noProof/>
        <w:sz w:val="20"/>
        <w:szCs w:val="20"/>
      </w:rPr>
      <w:t>1</w:t>
    </w:r>
    <w:r w:rsidRPr="00FB1241">
      <w:rPr>
        <w:rFonts w:ascii="Garamond" w:hAnsi="Garamond" w:cs="Garamond"/>
        <w:sz w:val="20"/>
        <w:szCs w:val="20"/>
      </w:rPr>
      <w:fldChar w:fldCharType="end"/>
    </w:r>
  </w:p>
  <w:p w:rsidR="00371F2A" w:rsidRDefault="00371F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B9A" w:rsidRDefault="00676B9A" w:rsidP="001B4EA9">
      <w:pPr>
        <w:spacing w:after="0" w:line="240" w:lineRule="auto"/>
      </w:pPr>
      <w:r>
        <w:separator/>
      </w:r>
    </w:p>
  </w:footnote>
  <w:footnote w:type="continuationSeparator" w:id="0">
    <w:p w:rsidR="00676B9A" w:rsidRDefault="00676B9A" w:rsidP="001B4EA9">
      <w:pPr>
        <w:spacing w:after="0" w:line="240" w:lineRule="auto"/>
      </w:pPr>
      <w:r>
        <w:continuationSeparator/>
      </w:r>
    </w:p>
  </w:footnote>
  <w:footnote w:id="1">
    <w:p w:rsidR="00371F2A" w:rsidRDefault="00371F2A" w:rsidP="00D1495A">
      <w:pPr>
        <w:pStyle w:val="FootnoteText"/>
        <w:jc w:val="both"/>
      </w:pPr>
      <w:r w:rsidRPr="007746E9">
        <w:rPr>
          <w:rStyle w:val="FootnoteReference"/>
          <w:rFonts w:ascii="Garamond" w:hAnsi="Garamond" w:cs="Garamond"/>
        </w:rPr>
        <w:footnoteRef/>
      </w:r>
      <w:r w:rsidRPr="007746E9">
        <w:rPr>
          <w:rFonts w:ascii="Garamond" w:hAnsi="Garamond" w:cs="Garamond"/>
        </w:rPr>
        <w:t>Skat. piem., Satversmes tiesas 2005. gada 11. novembra sprieduma lietā Nr. 2005-08-01 9.5. punktu, 2006. gada 15. jūnija sprieduma lietā Nr. 2005-13-0106 17.3. un 18.8. punktu, 2007. gada 8. jūnija sprieduma lietā Nr. 2007-01-01 26. punktu un 2008. gada 2. jūnija sprieduma lietā Nr. 2007-22-01 18.3. punktu.</w:t>
      </w:r>
    </w:p>
  </w:footnote>
  <w:footnote w:id="2">
    <w:p w:rsidR="00371F2A" w:rsidRDefault="00371F2A" w:rsidP="00906C09">
      <w:pPr>
        <w:spacing w:after="0" w:line="240" w:lineRule="auto"/>
        <w:jc w:val="both"/>
      </w:pPr>
      <w:r w:rsidRPr="007746E9">
        <w:rPr>
          <w:rStyle w:val="FootnoteReference"/>
          <w:rFonts w:ascii="Garamond" w:hAnsi="Garamond" w:cs="Garamond"/>
          <w:sz w:val="20"/>
          <w:szCs w:val="20"/>
        </w:rPr>
        <w:footnoteRef/>
      </w:r>
      <w:r w:rsidRPr="007746E9">
        <w:rPr>
          <w:rFonts w:ascii="Garamond" w:hAnsi="Garamond" w:cs="Garamond"/>
          <w:sz w:val="20"/>
          <w:szCs w:val="20"/>
        </w:rPr>
        <w:t xml:space="preserve"> Osipova S. Latvijas notariāta funkcijas un tā sniegtās juridiskās palīdzības pieejamība, </w:t>
      </w:r>
      <w:r>
        <w:rPr>
          <w:rFonts w:ascii="Garamond" w:hAnsi="Garamond" w:cs="Garamond"/>
          <w:sz w:val="20"/>
          <w:szCs w:val="20"/>
        </w:rPr>
        <w:t xml:space="preserve"> </w:t>
      </w:r>
      <w:r w:rsidRPr="007746E9">
        <w:rPr>
          <w:rFonts w:ascii="Garamond" w:hAnsi="Garamond" w:cs="Garamond"/>
          <w:sz w:val="20"/>
          <w:szCs w:val="20"/>
        </w:rPr>
        <w:t>to izvērtējums. Rīga: Tieslietu ministrija, 2009.</w:t>
      </w:r>
    </w:p>
  </w:footnote>
  <w:footnote w:id="3">
    <w:p w:rsidR="00371F2A" w:rsidRDefault="00371F2A" w:rsidP="00D1495A">
      <w:pPr>
        <w:spacing w:after="0" w:line="240" w:lineRule="auto"/>
        <w:jc w:val="both"/>
      </w:pPr>
      <w:r w:rsidRPr="007746E9">
        <w:rPr>
          <w:rStyle w:val="FootnoteReference"/>
          <w:rFonts w:ascii="Garamond" w:hAnsi="Garamond" w:cs="Garamond"/>
          <w:sz w:val="20"/>
          <w:szCs w:val="20"/>
        </w:rPr>
        <w:footnoteRef/>
      </w:r>
      <w:r w:rsidRPr="007746E9">
        <w:rPr>
          <w:rFonts w:ascii="Garamond" w:hAnsi="Garamond" w:cs="Garamond"/>
          <w:sz w:val="20"/>
          <w:szCs w:val="20"/>
        </w:rPr>
        <w:t xml:space="preserve"> Osipova S. Latvijas notariāta funkcijas un tā sniegtās juridiskās palīdzības pieejamība, </w:t>
      </w:r>
      <w:r>
        <w:rPr>
          <w:rFonts w:ascii="Garamond" w:hAnsi="Garamond" w:cs="Garamond"/>
          <w:sz w:val="20"/>
          <w:szCs w:val="20"/>
        </w:rPr>
        <w:t xml:space="preserve"> </w:t>
      </w:r>
      <w:r w:rsidRPr="007746E9">
        <w:rPr>
          <w:rFonts w:ascii="Garamond" w:hAnsi="Garamond" w:cs="Garamond"/>
          <w:sz w:val="20"/>
          <w:szCs w:val="20"/>
        </w:rPr>
        <w:t>to izvērtējums. Rīga: Tieslietu ministrija, 2009.</w:t>
      </w:r>
    </w:p>
  </w:footnote>
  <w:footnote w:id="4">
    <w:p w:rsidR="00371F2A" w:rsidRDefault="00371F2A" w:rsidP="00D1495A">
      <w:pPr>
        <w:pStyle w:val="FootnoteText"/>
        <w:jc w:val="both"/>
      </w:pPr>
      <w:r w:rsidRPr="007746E9">
        <w:rPr>
          <w:rStyle w:val="FootnoteReference"/>
          <w:rFonts w:ascii="Garamond" w:hAnsi="Garamond" w:cs="Garamond"/>
        </w:rPr>
        <w:footnoteRef/>
      </w:r>
      <w:r w:rsidRPr="007746E9">
        <w:rPr>
          <w:rFonts w:ascii="Garamond" w:hAnsi="Garamond" w:cs="Garamond"/>
        </w:rPr>
        <w:t xml:space="preserve"> Sīkāk par sociālistiskās tiesību sistēmas atšķirībām. </w:t>
      </w:r>
      <w:proofErr w:type="spellStart"/>
      <w:r w:rsidRPr="007746E9">
        <w:rPr>
          <w:rFonts w:ascii="Garamond" w:hAnsi="Garamond" w:cs="Garamond"/>
        </w:rPr>
        <w:t>Meļķisis</w:t>
      </w:r>
      <w:proofErr w:type="spellEnd"/>
      <w:r w:rsidRPr="007746E9">
        <w:rPr>
          <w:rFonts w:ascii="Garamond" w:hAnsi="Garamond" w:cs="Garamond"/>
        </w:rPr>
        <w:t xml:space="preserve"> E. Attīstības tendences dažos tiesību teorijas un prakses jautājumos. Rīga: LU, 2000., 7. lpp.</w:t>
      </w:r>
    </w:p>
  </w:footnote>
  <w:footnote w:id="5">
    <w:p w:rsidR="00371F2A" w:rsidRDefault="00371F2A" w:rsidP="00E80F25">
      <w:pPr>
        <w:pStyle w:val="FootnoteText"/>
        <w:jc w:val="both"/>
      </w:pPr>
      <w:r w:rsidRPr="00077B59">
        <w:rPr>
          <w:rStyle w:val="FootnoteReference"/>
          <w:rFonts w:ascii="Garamond" w:hAnsi="Garamond" w:cs="Garamond"/>
        </w:rPr>
        <w:footnoteRef/>
      </w:r>
      <w:r>
        <w:rPr>
          <w:rFonts w:ascii="Garamond" w:hAnsi="Garamond" w:cs="Garamond"/>
        </w:rPr>
        <w:t xml:space="preserve"> Piem.</w:t>
      </w:r>
      <w:r w:rsidRPr="00077B59">
        <w:rPr>
          <w:rFonts w:ascii="Garamond" w:hAnsi="Garamond" w:cs="Garamond"/>
        </w:rPr>
        <w:t xml:space="preserve">, Senāta 09.05.2007 spriedums </w:t>
      </w:r>
      <w:proofErr w:type="spellStart"/>
      <w:r w:rsidRPr="00077B59">
        <w:rPr>
          <w:rFonts w:ascii="Garamond" w:hAnsi="Garamond" w:cs="Garamond"/>
        </w:rPr>
        <w:t>Nr.SKC-382</w:t>
      </w:r>
      <w:proofErr w:type="spellEnd"/>
      <w:r w:rsidRPr="00077B59">
        <w:rPr>
          <w:rFonts w:ascii="Garamond" w:hAnsi="Garamond" w:cs="Garamond"/>
        </w:rPr>
        <w:t xml:space="preserve"> (JV 2007/32, 23. lpp.) – attiecībā uz apstiprināšanu mantojuma tiesībās pēc likuma, Senāta 14.03.2007 spriedums </w:t>
      </w:r>
      <w:proofErr w:type="spellStart"/>
      <w:r w:rsidRPr="00077B59">
        <w:rPr>
          <w:rFonts w:ascii="Garamond" w:hAnsi="Garamond" w:cs="Garamond"/>
        </w:rPr>
        <w:t>Nr.SKC-106</w:t>
      </w:r>
      <w:proofErr w:type="spellEnd"/>
      <w:r w:rsidRPr="00077B59">
        <w:rPr>
          <w:rFonts w:ascii="Garamond" w:hAnsi="Garamond" w:cs="Garamond"/>
        </w:rPr>
        <w:t xml:space="preserve"> (nav publicēts) – attiecībā uz mantojuma atklāšanās sludinājuma spēku.</w:t>
      </w:r>
      <w:r>
        <w:rPr>
          <w:rFonts w:ascii="Garamond" w:hAnsi="Garamond" w:cs="Garamond"/>
        </w:rPr>
        <w:t xml:space="preserve"> Citēts pēc: </w:t>
      </w:r>
      <w:proofErr w:type="spellStart"/>
      <w:r w:rsidRPr="007746E9">
        <w:rPr>
          <w:rFonts w:ascii="Garamond" w:hAnsi="Garamond" w:cs="Garamond"/>
        </w:rPr>
        <w:t>Šermukšnis</w:t>
      </w:r>
      <w:proofErr w:type="spellEnd"/>
      <w:r>
        <w:rPr>
          <w:rFonts w:ascii="Garamond" w:hAnsi="Garamond" w:cs="Garamond"/>
        </w:rPr>
        <w:t xml:space="preserve"> I., </w:t>
      </w:r>
      <w:r w:rsidRPr="007746E9">
        <w:rPr>
          <w:rFonts w:ascii="Garamond" w:hAnsi="Garamond" w:cs="Garamond"/>
        </w:rPr>
        <w:t>Bulavs</w:t>
      </w:r>
      <w:r>
        <w:rPr>
          <w:rFonts w:ascii="Garamond" w:hAnsi="Garamond" w:cs="Garamond"/>
        </w:rPr>
        <w:t xml:space="preserve"> P., </w:t>
      </w:r>
      <w:proofErr w:type="spellStart"/>
      <w:r w:rsidRPr="007746E9">
        <w:rPr>
          <w:rFonts w:ascii="Garamond" w:hAnsi="Garamond" w:cs="Garamond"/>
        </w:rPr>
        <w:t>Solovjakovs</w:t>
      </w:r>
      <w:proofErr w:type="spellEnd"/>
      <w:r>
        <w:rPr>
          <w:rFonts w:ascii="Garamond" w:hAnsi="Garamond" w:cs="Garamond"/>
        </w:rPr>
        <w:t xml:space="preserve"> J., </w:t>
      </w:r>
      <w:proofErr w:type="spellStart"/>
      <w:r w:rsidRPr="007746E9">
        <w:rPr>
          <w:rFonts w:ascii="Garamond" w:hAnsi="Garamond" w:cs="Garamond"/>
        </w:rPr>
        <w:t>Virko</w:t>
      </w:r>
      <w:proofErr w:type="spellEnd"/>
      <w:r>
        <w:rPr>
          <w:rFonts w:ascii="Garamond" w:hAnsi="Garamond" w:cs="Garamond"/>
        </w:rPr>
        <w:t xml:space="preserve"> E</w:t>
      </w:r>
      <w:r w:rsidRPr="007746E9">
        <w:rPr>
          <w:rFonts w:ascii="Garamond" w:hAnsi="Garamond" w:cs="Garamond"/>
        </w:rPr>
        <w:t>. Identificētie problēmu jautājumi Latvijas Republikas mantojuma tiesību regulējumā.</w:t>
      </w:r>
      <w:r>
        <w:rPr>
          <w:rFonts w:ascii="Garamond" w:hAnsi="Garamond" w:cs="Garamond"/>
        </w:rPr>
        <w:t xml:space="preserve"> Pieejams: </w:t>
      </w:r>
      <w:proofErr w:type="spellStart"/>
      <w:r>
        <w:rPr>
          <w:rFonts w:ascii="Garamond" w:hAnsi="Garamond" w:cs="Garamond"/>
        </w:rPr>
        <w:t>www.tm.gov.lv</w:t>
      </w:r>
      <w:proofErr w:type="spellEnd"/>
    </w:p>
  </w:footnote>
  <w:footnote w:id="6">
    <w:p w:rsidR="00371F2A" w:rsidRDefault="00371F2A" w:rsidP="00E80F25">
      <w:pPr>
        <w:spacing w:after="0" w:line="240" w:lineRule="auto"/>
        <w:jc w:val="both"/>
      </w:pPr>
      <w:r w:rsidRPr="007746E9">
        <w:rPr>
          <w:rStyle w:val="FootnoteReference"/>
          <w:rFonts w:ascii="Garamond" w:hAnsi="Garamond" w:cs="Garamond"/>
          <w:sz w:val="20"/>
          <w:szCs w:val="20"/>
        </w:rPr>
        <w:footnoteRef/>
      </w:r>
      <w:r>
        <w:rPr>
          <w:rFonts w:ascii="Garamond" w:hAnsi="Garamond" w:cs="Garamond"/>
          <w:sz w:val="20"/>
          <w:szCs w:val="20"/>
        </w:rPr>
        <w:t xml:space="preserve"> </w:t>
      </w:r>
      <w:proofErr w:type="spellStart"/>
      <w:r w:rsidRPr="007746E9">
        <w:rPr>
          <w:rFonts w:ascii="Garamond" w:hAnsi="Garamond" w:cs="Garamond"/>
          <w:sz w:val="20"/>
          <w:szCs w:val="20"/>
        </w:rPr>
        <w:t>Šermukšnis</w:t>
      </w:r>
      <w:proofErr w:type="spellEnd"/>
      <w:r>
        <w:rPr>
          <w:rFonts w:ascii="Garamond" w:hAnsi="Garamond" w:cs="Garamond"/>
          <w:sz w:val="20"/>
          <w:szCs w:val="20"/>
        </w:rPr>
        <w:t xml:space="preserve"> I., </w:t>
      </w:r>
      <w:r w:rsidRPr="007746E9">
        <w:rPr>
          <w:rFonts w:ascii="Garamond" w:hAnsi="Garamond" w:cs="Garamond"/>
          <w:sz w:val="20"/>
          <w:szCs w:val="20"/>
        </w:rPr>
        <w:t>Bulavs</w:t>
      </w:r>
      <w:r>
        <w:rPr>
          <w:rFonts w:ascii="Garamond" w:hAnsi="Garamond" w:cs="Garamond"/>
          <w:sz w:val="20"/>
          <w:szCs w:val="20"/>
        </w:rPr>
        <w:t xml:space="preserve"> P., </w:t>
      </w:r>
      <w:proofErr w:type="spellStart"/>
      <w:r w:rsidRPr="007746E9">
        <w:rPr>
          <w:rFonts w:ascii="Garamond" w:hAnsi="Garamond" w:cs="Garamond"/>
          <w:sz w:val="20"/>
          <w:szCs w:val="20"/>
        </w:rPr>
        <w:t>Solovjakovs</w:t>
      </w:r>
      <w:proofErr w:type="spellEnd"/>
      <w:r>
        <w:rPr>
          <w:rFonts w:ascii="Garamond" w:hAnsi="Garamond" w:cs="Garamond"/>
          <w:sz w:val="20"/>
          <w:szCs w:val="20"/>
        </w:rPr>
        <w:t xml:space="preserve"> J., </w:t>
      </w:r>
      <w:proofErr w:type="spellStart"/>
      <w:r w:rsidRPr="007746E9">
        <w:rPr>
          <w:rFonts w:ascii="Garamond" w:hAnsi="Garamond" w:cs="Garamond"/>
          <w:sz w:val="20"/>
          <w:szCs w:val="20"/>
        </w:rPr>
        <w:t>Virko</w:t>
      </w:r>
      <w:proofErr w:type="spellEnd"/>
      <w:r>
        <w:rPr>
          <w:rFonts w:ascii="Garamond" w:hAnsi="Garamond" w:cs="Garamond"/>
          <w:sz w:val="20"/>
          <w:szCs w:val="20"/>
        </w:rPr>
        <w:t xml:space="preserve"> E</w:t>
      </w:r>
      <w:r w:rsidRPr="007746E9">
        <w:rPr>
          <w:rFonts w:ascii="Garamond" w:hAnsi="Garamond" w:cs="Garamond"/>
          <w:sz w:val="20"/>
          <w:szCs w:val="20"/>
        </w:rPr>
        <w:t>. Identificētie problēmu jautājumi Latvijas Republikas mantojuma tiesību regulējumā.</w:t>
      </w:r>
      <w:r>
        <w:rPr>
          <w:rFonts w:ascii="Garamond" w:hAnsi="Garamond" w:cs="Garamond"/>
          <w:sz w:val="20"/>
          <w:szCs w:val="20"/>
        </w:rPr>
        <w:t xml:space="preserve"> Pieejams: </w:t>
      </w:r>
      <w:proofErr w:type="spellStart"/>
      <w:r>
        <w:rPr>
          <w:rFonts w:ascii="Garamond" w:hAnsi="Garamond" w:cs="Garamond"/>
          <w:sz w:val="20"/>
          <w:szCs w:val="20"/>
        </w:rPr>
        <w:t>www.tm.gov.lv</w:t>
      </w:r>
      <w:proofErr w:type="spellEnd"/>
    </w:p>
  </w:footnote>
  <w:footnote w:id="7">
    <w:p w:rsidR="00371F2A" w:rsidRPr="007746E9" w:rsidRDefault="00371F2A" w:rsidP="00D1495A">
      <w:pPr>
        <w:spacing w:after="0" w:line="240" w:lineRule="auto"/>
        <w:jc w:val="both"/>
        <w:rPr>
          <w:rFonts w:ascii="Garamond" w:hAnsi="Garamond" w:cs="Garamond"/>
          <w:sz w:val="20"/>
          <w:szCs w:val="20"/>
        </w:rPr>
      </w:pPr>
      <w:r w:rsidRPr="007746E9">
        <w:rPr>
          <w:rStyle w:val="FootnoteReference"/>
          <w:rFonts w:ascii="Garamond" w:hAnsi="Garamond" w:cs="Garamond"/>
          <w:sz w:val="20"/>
          <w:szCs w:val="20"/>
        </w:rPr>
        <w:footnoteRef/>
      </w:r>
      <w:r w:rsidRPr="007746E9">
        <w:rPr>
          <w:rFonts w:ascii="Garamond" w:hAnsi="Garamond" w:cs="Garamond"/>
          <w:sz w:val="20"/>
          <w:szCs w:val="20"/>
        </w:rPr>
        <w:t xml:space="preserve"> Osipova S. Latvijas notariāta funkcijas un tā sniegtās juridiskās palīdzības pieejamība, </w:t>
      </w:r>
      <w:r>
        <w:rPr>
          <w:rFonts w:ascii="Garamond" w:hAnsi="Garamond" w:cs="Garamond"/>
          <w:sz w:val="20"/>
          <w:szCs w:val="20"/>
        </w:rPr>
        <w:t xml:space="preserve"> </w:t>
      </w:r>
      <w:r w:rsidRPr="007746E9">
        <w:rPr>
          <w:rFonts w:ascii="Garamond" w:hAnsi="Garamond" w:cs="Garamond"/>
          <w:sz w:val="20"/>
          <w:szCs w:val="20"/>
        </w:rPr>
        <w:t>to izvērtējums. Rīga: Tieslietu ministrija, 2009.</w:t>
      </w:r>
    </w:p>
    <w:p w:rsidR="00371F2A" w:rsidRDefault="00371F2A" w:rsidP="00D1495A">
      <w:pPr>
        <w:spacing w:after="0" w:line="240" w:lineRule="auto"/>
        <w:jc w:val="both"/>
      </w:pPr>
    </w:p>
  </w:footnote>
  <w:footnote w:id="8">
    <w:p w:rsidR="00371F2A" w:rsidRDefault="00371F2A" w:rsidP="00906C09">
      <w:pPr>
        <w:pStyle w:val="FootnoteText"/>
        <w:jc w:val="both"/>
      </w:pPr>
      <w:r w:rsidRPr="00906C09">
        <w:rPr>
          <w:rStyle w:val="FootnoteReference"/>
          <w:rFonts w:ascii="Garamond" w:hAnsi="Garamond" w:cs="Garamond"/>
        </w:rPr>
        <w:footnoteRef/>
      </w:r>
      <w:r w:rsidRPr="00906C09">
        <w:rPr>
          <w:rFonts w:ascii="Garamond" w:hAnsi="Garamond" w:cs="Garamond"/>
        </w:rPr>
        <w:t xml:space="preserve"> SKDS 2011.gad</w:t>
      </w:r>
      <w:r>
        <w:rPr>
          <w:rFonts w:ascii="Garamond" w:hAnsi="Garamond" w:cs="Garamond"/>
        </w:rPr>
        <w:t>a</w:t>
      </w:r>
      <w:r w:rsidRPr="00906C09">
        <w:rPr>
          <w:rFonts w:ascii="Garamond" w:hAnsi="Garamond" w:cs="Garamond"/>
        </w:rPr>
        <w:t xml:space="preserve"> aptauja 28,9% </w:t>
      </w:r>
      <w:r>
        <w:rPr>
          <w:rFonts w:ascii="Garamond" w:hAnsi="Garamond" w:cs="Garamond"/>
        </w:rPr>
        <w:t xml:space="preserve">respondenti </w:t>
      </w:r>
      <w:r w:rsidRPr="00906C09">
        <w:rPr>
          <w:rFonts w:ascii="Garamond" w:hAnsi="Garamond" w:cs="Garamond"/>
        </w:rPr>
        <w:t>norādīja, ka mantojuma lietas ir juridiski jautājumi, par kuriem iedzīvotājiem būtu aktuāli saņemt speciālista padomu.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D2D37"/>
    <w:multiLevelType w:val="hybridMultilevel"/>
    <w:tmpl w:val="629EA16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nsid w:val="1E5B4C24"/>
    <w:multiLevelType w:val="hybridMultilevel"/>
    <w:tmpl w:val="629EA16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nsid w:val="1FD557A1"/>
    <w:multiLevelType w:val="hybridMultilevel"/>
    <w:tmpl w:val="EAF8C05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nsid w:val="58311E6F"/>
    <w:multiLevelType w:val="hybridMultilevel"/>
    <w:tmpl w:val="629EA16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nsid w:val="610552A4"/>
    <w:multiLevelType w:val="hybridMultilevel"/>
    <w:tmpl w:val="629EA16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nsid w:val="72253A08"/>
    <w:multiLevelType w:val="hybridMultilevel"/>
    <w:tmpl w:val="CA1E5E5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nsid w:val="758C5EDC"/>
    <w:multiLevelType w:val="hybridMultilevel"/>
    <w:tmpl w:val="AB72B970"/>
    <w:lvl w:ilvl="0" w:tplc="58AC1136">
      <w:start w:val="1"/>
      <w:numFmt w:val="decimal"/>
      <w:lvlText w:val="%1."/>
      <w:lvlJc w:val="left"/>
      <w:pPr>
        <w:tabs>
          <w:tab w:val="num" w:pos="750"/>
        </w:tabs>
        <w:ind w:left="750" w:hanging="390"/>
      </w:pPr>
      <w:rPr>
        <w:rFonts w:hint="default"/>
      </w:rPr>
    </w:lvl>
    <w:lvl w:ilvl="1" w:tplc="0426000F">
      <w:start w:val="1"/>
      <w:numFmt w:val="decimal"/>
      <w:lvlText w:val="%2."/>
      <w:lvlJc w:val="left"/>
      <w:pPr>
        <w:tabs>
          <w:tab w:val="num" w:pos="1440"/>
        </w:tabs>
        <w:ind w:left="1440" w:hanging="360"/>
      </w:pPr>
      <w:rPr>
        <w:rFonts w:hint="default"/>
      </w:r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nsid w:val="777D5572"/>
    <w:multiLevelType w:val="hybridMultilevel"/>
    <w:tmpl w:val="787CD39C"/>
    <w:lvl w:ilvl="0" w:tplc="04260011">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abstractNumId w:val="2"/>
  </w:num>
  <w:num w:numId="2">
    <w:abstractNumId w:val="6"/>
  </w:num>
  <w:num w:numId="3">
    <w:abstractNumId w:val="3"/>
  </w:num>
  <w:num w:numId="4">
    <w:abstractNumId w:val="0"/>
  </w:num>
  <w:num w:numId="5">
    <w:abstractNumId w:val="1"/>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trackRevision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BF9"/>
    <w:rsid w:val="00012DD9"/>
    <w:rsid w:val="00026D1A"/>
    <w:rsid w:val="00044D7A"/>
    <w:rsid w:val="00062DEE"/>
    <w:rsid w:val="00066097"/>
    <w:rsid w:val="00070050"/>
    <w:rsid w:val="00074F66"/>
    <w:rsid w:val="00077B59"/>
    <w:rsid w:val="00097432"/>
    <w:rsid w:val="000A0904"/>
    <w:rsid w:val="000C0739"/>
    <w:rsid w:val="000D0929"/>
    <w:rsid w:val="000D20BD"/>
    <w:rsid w:val="000E38EA"/>
    <w:rsid w:val="001116CF"/>
    <w:rsid w:val="00117F72"/>
    <w:rsid w:val="00121699"/>
    <w:rsid w:val="001248D9"/>
    <w:rsid w:val="00130F02"/>
    <w:rsid w:val="0014138F"/>
    <w:rsid w:val="00153AC0"/>
    <w:rsid w:val="001569E4"/>
    <w:rsid w:val="00167098"/>
    <w:rsid w:val="001758A3"/>
    <w:rsid w:val="00177E64"/>
    <w:rsid w:val="00185BEF"/>
    <w:rsid w:val="00191156"/>
    <w:rsid w:val="001960D8"/>
    <w:rsid w:val="00196CE7"/>
    <w:rsid w:val="001978C7"/>
    <w:rsid w:val="001A375B"/>
    <w:rsid w:val="001A738E"/>
    <w:rsid w:val="001A7C39"/>
    <w:rsid w:val="001B4EA9"/>
    <w:rsid w:val="001B7E9C"/>
    <w:rsid w:val="001C424B"/>
    <w:rsid w:val="001D0261"/>
    <w:rsid w:val="001E4146"/>
    <w:rsid w:val="001E79B7"/>
    <w:rsid w:val="00252880"/>
    <w:rsid w:val="002912F9"/>
    <w:rsid w:val="00295177"/>
    <w:rsid w:val="002A08EC"/>
    <w:rsid w:val="002B2280"/>
    <w:rsid w:val="002B527A"/>
    <w:rsid w:val="002C29D4"/>
    <w:rsid w:val="002D3512"/>
    <w:rsid w:val="002D7C4A"/>
    <w:rsid w:val="002E10FB"/>
    <w:rsid w:val="002F5A8E"/>
    <w:rsid w:val="002F6B80"/>
    <w:rsid w:val="003077AD"/>
    <w:rsid w:val="003170AD"/>
    <w:rsid w:val="003173AB"/>
    <w:rsid w:val="00323D73"/>
    <w:rsid w:val="00332529"/>
    <w:rsid w:val="003400B8"/>
    <w:rsid w:val="00343C6C"/>
    <w:rsid w:val="00356D86"/>
    <w:rsid w:val="00371F2A"/>
    <w:rsid w:val="00373014"/>
    <w:rsid w:val="00386D39"/>
    <w:rsid w:val="003871C4"/>
    <w:rsid w:val="00387708"/>
    <w:rsid w:val="0039690C"/>
    <w:rsid w:val="003C05CE"/>
    <w:rsid w:val="003C185C"/>
    <w:rsid w:val="003C6109"/>
    <w:rsid w:val="003D0E94"/>
    <w:rsid w:val="003D5497"/>
    <w:rsid w:val="003E1C6B"/>
    <w:rsid w:val="003E4531"/>
    <w:rsid w:val="003E6651"/>
    <w:rsid w:val="003F12F5"/>
    <w:rsid w:val="00403282"/>
    <w:rsid w:val="0042058E"/>
    <w:rsid w:val="004461B6"/>
    <w:rsid w:val="00455A8B"/>
    <w:rsid w:val="004610F7"/>
    <w:rsid w:val="00462019"/>
    <w:rsid w:val="00476A31"/>
    <w:rsid w:val="004836A5"/>
    <w:rsid w:val="00495788"/>
    <w:rsid w:val="004B5392"/>
    <w:rsid w:val="004C0611"/>
    <w:rsid w:val="004E16A2"/>
    <w:rsid w:val="004E4C58"/>
    <w:rsid w:val="004F0547"/>
    <w:rsid w:val="004F47A9"/>
    <w:rsid w:val="00515F34"/>
    <w:rsid w:val="00520105"/>
    <w:rsid w:val="0052260C"/>
    <w:rsid w:val="00536167"/>
    <w:rsid w:val="00570C0F"/>
    <w:rsid w:val="005714E9"/>
    <w:rsid w:val="005738EF"/>
    <w:rsid w:val="00575C44"/>
    <w:rsid w:val="005803AF"/>
    <w:rsid w:val="0058335E"/>
    <w:rsid w:val="00585910"/>
    <w:rsid w:val="005962E8"/>
    <w:rsid w:val="005A0A21"/>
    <w:rsid w:val="005A3338"/>
    <w:rsid w:val="005A6B90"/>
    <w:rsid w:val="005A7FD7"/>
    <w:rsid w:val="005B6702"/>
    <w:rsid w:val="005C162F"/>
    <w:rsid w:val="005C3196"/>
    <w:rsid w:val="005C56FB"/>
    <w:rsid w:val="005C6CBB"/>
    <w:rsid w:val="005D4BB8"/>
    <w:rsid w:val="005E0CBA"/>
    <w:rsid w:val="005E37D3"/>
    <w:rsid w:val="005E3ECC"/>
    <w:rsid w:val="006017BB"/>
    <w:rsid w:val="00611239"/>
    <w:rsid w:val="00622BCD"/>
    <w:rsid w:val="0062382A"/>
    <w:rsid w:val="00637631"/>
    <w:rsid w:val="006456B5"/>
    <w:rsid w:val="00646276"/>
    <w:rsid w:val="006476F7"/>
    <w:rsid w:val="00662DC3"/>
    <w:rsid w:val="006654AD"/>
    <w:rsid w:val="00673985"/>
    <w:rsid w:val="00676B9A"/>
    <w:rsid w:val="006944B8"/>
    <w:rsid w:val="00695958"/>
    <w:rsid w:val="00695E96"/>
    <w:rsid w:val="006A68FC"/>
    <w:rsid w:val="006B2A8C"/>
    <w:rsid w:val="006B2EBF"/>
    <w:rsid w:val="006C592C"/>
    <w:rsid w:val="006D2D9B"/>
    <w:rsid w:val="006D4F9D"/>
    <w:rsid w:val="006D5238"/>
    <w:rsid w:val="006F42EF"/>
    <w:rsid w:val="006F6E4E"/>
    <w:rsid w:val="00713E21"/>
    <w:rsid w:val="00713E34"/>
    <w:rsid w:val="00732033"/>
    <w:rsid w:val="0073739E"/>
    <w:rsid w:val="00744181"/>
    <w:rsid w:val="0075022F"/>
    <w:rsid w:val="00756B30"/>
    <w:rsid w:val="0076252F"/>
    <w:rsid w:val="0076375D"/>
    <w:rsid w:val="00764E65"/>
    <w:rsid w:val="00765148"/>
    <w:rsid w:val="00772022"/>
    <w:rsid w:val="007742ED"/>
    <w:rsid w:val="007746E9"/>
    <w:rsid w:val="00775A8D"/>
    <w:rsid w:val="0078248E"/>
    <w:rsid w:val="007A1430"/>
    <w:rsid w:val="007A7499"/>
    <w:rsid w:val="007B46F3"/>
    <w:rsid w:val="007C6F77"/>
    <w:rsid w:val="007C77FA"/>
    <w:rsid w:val="007D410D"/>
    <w:rsid w:val="007F5920"/>
    <w:rsid w:val="00800FFB"/>
    <w:rsid w:val="00804151"/>
    <w:rsid w:val="008060C9"/>
    <w:rsid w:val="00807213"/>
    <w:rsid w:val="008122F2"/>
    <w:rsid w:val="00820636"/>
    <w:rsid w:val="00821179"/>
    <w:rsid w:val="00835820"/>
    <w:rsid w:val="008529CC"/>
    <w:rsid w:val="008600D4"/>
    <w:rsid w:val="00865CB3"/>
    <w:rsid w:val="00866CFA"/>
    <w:rsid w:val="008A130D"/>
    <w:rsid w:val="008B690E"/>
    <w:rsid w:val="008C32B7"/>
    <w:rsid w:val="008D332B"/>
    <w:rsid w:val="008D646E"/>
    <w:rsid w:val="008E20AD"/>
    <w:rsid w:val="008F1B05"/>
    <w:rsid w:val="008F3AB8"/>
    <w:rsid w:val="00906C09"/>
    <w:rsid w:val="00907909"/>
    <w:rsid w:val="009171E3"/>
    <w:rsid w:val="00920CA3"/>
    <w:rsid w:val="0092607F"/>
    <w:rsid w:val="00932D8D"/>
    <w:rsid w:val="00940C36"/>
    <w:rsid w:val="009454AE"/>
    <w:rsid w:val="00950D7C"/>
    <w:rsid w:val="00956D15"/>
    <w:rsid w:val="00981E18"/>
    <w:rsid w:val="00986A78"/>
    <w:rsid w:val="009B0D3E"/>
    <w:rsid w:val="009B2EFD"/>
    <w:rsid w:val="009B32C5"/>
    <w:rsid w:val="009B6340"/>
    <w:rsid w:val="009C2B1F"/>
    <w:rsid w:val="009C3188"/>
    <w:rsid w:val="009C7791"/>
    <w:rsid w:val="009D54FD"/>
    <w:rsid w:val="009F34B2"/>
    <w:rsid w:val="009F4DF1"/>
    <w:rsid w:val="00A04068"/>
    <w:rsid w:val="00A1071F"/>
    <w:rsid w:val="00A10F6D"/>
    <w:rsid w:val="00A137CB"/>
    <w:rsid w:val="00A1741E"/>
    <w:rsid w:val="00A27D49"/>
    <w:rsid w:val="00A44E9F"/>
    <w:rsid w:val="00A4558B"/>
    <w:rsid w:val="00A46CEC"/>
    <w:rsid w:val="00A51A85"/>
    <w:rsid w:val="00A74621"/>
    <w:rsid w:val="00A751C1"/>
    <w:rsid w:val="00A80504"/>
    <w:rsid w:val="00A80B2D"/>
    <w:rsid w:val="00A810D1"/>
    <w:rsid w:val="00A847B4"/>
    <w:rsid w:val="00AB73F3"/>
    <w:rsid w:val="00AC53CA"/>
    <w:rsid w:val="00AF11D9"/>
    <w:rsid w:val="00AF4AFB"/>
    <w:rsid w:val="00AF6009"/>
    <w:rsid w:val="00B11786"/>
    <w:rsid w:val="00B3224F"/>
    <w:rsid w:val="00B323A6"/>
    <w:rsid w:val="00B45B88"/>
    <w:rsid w:val="00B4629B"/>
    <w:rsid w:val="00B472E8"/>
    <w:rsid w:val="00B51289"/>
    <w:rsid w:val="00B5557E"/>
    <w:rsid w:val="00B629A9"/>
    <w:rsid w:val="00B6354D"/>
    <w:rsid w:val="00B66607"/>
    <w:rsid w:val="00B77765"/>
    <w:rsid w:val="00B80006"/>
    <w:rsid w:val="00B829FA"/>
    <w:rsid w:val="00B948E3"/>
    <w:rsid w:val="00BA0684"/>
    <w:rsid w:val="00BA508B"/>
    <w:rsid w:val="00BA670A"/>
    <w:rsid w:val="00BB18B6"/>
    <w:rsid w:val="00BD3B87"/>
    <w:rsid w:val="00BE5B7E"/>
    <w:rsid w:val="00BE6CDB"/>
    <w:rsid w:val="00BF6006"/>
    <w:rsid w:val="00C03860"/>
    <w:rsid w:val="00C07624"/>
    <w:rsid w:val="00C11A11"/>
    <w:rsid w:val="00C16328"/>
    <w:rsid w:val="00C22A94"/>
    <w:rsid w:val="00C24019"/>
    <w:rsid w:val="00C27798"/>
    <w:rsid w:val="00C32905"/>
    <w:rsid w:val="00C35106"/>
    <w:rsid w:val="00C53F04"/>
    <w:rsid w:val="00C779B8"/>
    <w:rsid w:val="00C84EEE"/>
    <w:rsid w:val="00CA1682"/>
    <w:rsid w:val="00CB465B"/>
    <w:rsid w:val="00CC2D93"/>
    <w:rsid w:val="00CE25DB"/>
    <w:rsid w:val="00CE435E"/>
    <w:rsid w:val="00CE6EC6"/>
    <w:rsid w:val="00CF25B4"/>
    <w:rsid w:val="00CF291F"/>
    <w:rsid w:val="00CF56BD"/>
    <w:rsid w:val="00D027E8"/>
    <w:rsid w:val="00D05AD1"/>
    <w:rsid w:val="00D1495A"/>
    <w:rsid w:val="00D310E2"/>
    <w:rsid w:val="00D354F3"/>
    <w:rsid w:val="00D36EDE"/>
    <w:rsid w:val="00D620D6"/>
    <w:rsid w:val="00D6678B"/>
    <w:rsid w:val="00D67EBB"/>
    <w:rsid w:val="00D82BF9"/>
    <w:rsid w:val="00DA5DFD"/>
    <w:rsid w:val="00DA7899"/>
    <w:rsid w:val="00DB6F39"/>
    <w:rsid w:val="00DB7A22"/>
    <w:rsid w:val="00DC3511"/>
    <w:rsid w:val="00DC55B8"/>
    <w:rsid w:val="00DC65CC"/>
    <w:rsid w:val="00DD449B"/>
    <w:rsid w:val="00DD4A03"/>
    <w:rsid w:val="00DE5166"/>
    <w:rsid w:val="00DF6CB4"/>
    <w:rsid w:val="00E00E6B"/>
    <w:rsid w:val="00E00F20"/>
    <w:rsid w:val="00E027FD"/>
    <w:rsid w:val="00E04461"/>
    <w:rsid w:val="00E0767E"/>
    <w:rsid w:val="00E22901"/>
    <w:rsid w:val="00E2334F"/>
    <w:rsid w:val="00E30AC2"/>
    <w:rsid w:val="00E3531A"/>
    <w:rsid w:val="00E66642"/>
    <w:rsid w:val="00E80F25"/>
    <w:rsid w:val="00E914B2"/>
    <w:rsid w:val="00E93CDA"/>
    <w:rsid w:val="00E943EE"/>
    <w:rsid w:val="00E9556D"/>
    <w:rsid w:val="00EA7C05"/>
    <w:rsid w:val="00EB3D3A"/>
    <w:rsid w:val="00EB4497"/>
    <w:rsid w:val="00EB4661"/>
    <w:rsid w:val="00EC623E"/>
    <w:rsid w:val="00EC77E2"/>
    <w:rsid w:val="00EE248E"/>
    <w:rsid w:val="00EE3F50"/>
    <w:rsid w:val="00EE44E5"/>
    <w:rsid w:val="00EE5368"/>
    <w:rsid w:val="00F07939"/>
    <w:rsid w:val="00F37A7C"/>
    <w:rsid w:val="00F700F7"/>
    <w:rsid w:val="00F80848"/>
    <w:rsid w:val="00F83462"/>
    <w:rsid w:val="00F92E7E"/>
    <w:rsid w:val="00F93CBF"/>
    <w:rsid w:val="00F95912"/>
    <w:rsid w:val="00F9725B"/>
    <w:rsid w:val="00FA5224"/>
    <w:rsid w:val="00FB1241"/>
    <w:rsid w:val="00FB2E5C"/>
    <w:rsid w:val="00FB33A2"/>
    <w:rsid w:val="00FB5A1E"/>
    <w:rsid w:val="00FD4412"/>
    <w:rsid w:val="00FD4D9F"/>
    <w:rsid w:val="00FD5432"/>
    <w:rsid w:val="00FD54FC"/>
    <w:rsid w:val="00FE1D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AB8"/>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5022F"/>
    <w:pPr>
      <w:ind w:left="720"/>
    </w:pPr>
  </w:style>
  <w:style w:type="character" w:customStyle="1" w:styleId="apple-converted-space">
    <w:name w:val="apple-converted-space"/>
    <w:basedOn w:val="DefaultParagraphFont"/>
    <w:uiPriority w:val="99"/>
    <w:rsid w:val="007742ED"/>
  </w:style>
  <w:style w:type="character" w:styleId="Hyperlink">
    <w:name w:val="Hyperlink"/>
    <w:basedOn w:val="DefaultParagraphFont"/>
    <w:uiPriority w:val="99"/>
    <w:semiHidden/>
    <w:rsid w:val="007742ED"/>
    <w:rPr>
      <w:color w:val="0000FF"/>
      <w:u w:val="single"/>
    </w:rPr>
  </w:style>
  <w:style w:type="paragraph" w:customStyle="1" w:styleId="tv213">
    <w:name w:val="tv213"/>
    <w:basedOn w:val="Normal"/>
    <w:uiPriority w:val="99"/>
    <w:rsid w:val="007742E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uiPriority w:val="99"/>
    <w:rsid w:val="007742ED"/>
    <w:pPr>
      <w:spacing w:before="100" w:beforeAutospacing="1" w:after="100" w:afterAutospacing="1" w:line="240" w:lineRule="auto"/>
    </w:pPr>
    <w:rPr>
      <w:rFonts w:ascii="Times New Roman" w:eastAsia="Times New Roman" w:hAnsi="Times New Roman" w:cs="Times New Roman"/>
      <w:sz w:val="24"/>
      <w:szCs w:val="24"/>
      <w:lang w:eastAsia="lv-LV"/>
    </w:rPr>
  </w:style>
  <w:style w:type="table" w:styleId="TableGrid">
    <w:name w:val="Table Grid"/>
    <w:basedOn w:val="TableNormal"/>
    <w:uiPriority w:val="99"/>
    <w:rsid w:val="001E79B7"/>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1B4EA9"/>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1B4EA9"/>
    <w:rPr>
      <w:sz w:val="20"/>
      <w:szCs w:val="20"/>
    </w:rPr>
  </w:style>
  <w:style w:type="character" w:styleId="FootnoteReference">
    <w:name w:val="footnote reference"/>
    <w:basedOn w:val="DefaultParagraphFont"/>
    <w:uiPriority w:val="99"/>
    <w:semiHidden/>
    <w:rsid w:val="001B4EA9"/>
    <w:rPr>
      <w:vertAlign w:val="superscript"/>
    </w:rPr>
  </w:style>
  <w:style w:type="paragraph" w:styleId="Header">
    <w:name w:val="header"/>
    <w:basedOn w:val="Normal"/>
    <w:link w:val="HeaderChar"/>
    <w:uiPriority w:val="99"/>
    <w:rsid w:val="00476A31"/>
    <w:pPr>
      <w:tabs>
        <w:tab w:val="center" w:pos="4153"/>
        <w:tab w:val="right" w:pos="8306"/>
      </w:tabs>
      <w:spacing w:after="0" w:line="240" w:lineRule="auto"/>
    </w:pPr>
  </w:style>
  <w:style w:type="character" w:customStyle="1" w:styleId="HeaderChar">
    <w:name w:val="Header Char"/>
    <w:basedOn w:val="DefaultParagraphFont"/>
    <w:link w:val="Header"/>
    <w:uiPriority w:val="99"/>
    <w:locked/>
    <w:rsid w:val="00476A31"/>
  </w:style>
  <w:style w:type="paragraph" w:styleId="Footer">
    <w:name w:val="footer"/>
    <w:basedOn w:val="Normal"/>
    <w:link w:val="FooterChar"/>
    <w:uiPriority w:val="99"/>
    <w:rsid w:val="00476A31"/>
    <w:pPr>
      <w:tabs>
        <w:tab w:val="center" w:pos="4153"/>
        <w:tab w:val="right" w:pos="8306"/>
      </w:tabs>
      <w:spacing w:after="0" w:line="240" w:lineRule="auto"/>
    </w:pPr>
  </w:style>
  <w:style w:type="character" w:customStyle="1" w:styleId="FooterChar">
    <w:name w:val="Footer Char"/>
    <w:basedOn w:val="DefaultParagraphFont"/>
    <w:link w:val="Footer"/>
    <w:uiPriority w:val="99"/>
    <w:locked/>
    <w:rsid w:val="00476A31"/>
  </w:style>
  <w:style w:type="paragraph" w:customStyle="1" w:styleId="Default">
    <w:name w:val="Default"/>
    <w:uiPriority w:val="99"/>
    <w:rsid w:val="00455A8B"/>
    <w:pPr>
      <w:autoSpaceDE w:val="0"/>
      <w:autoSpaceDN w:val="0"/>
      <w:adjustRightInd w:val="0"/>
    </w:pPr>
    <w:rPr>
      <w:color w:val="000000"/>
      <w:sz w:val="24"/>
      <w:szCs w:val="24"/>
      <w:lang w:eastAsia="en-US"/>
    </w:rPr>
  </w:style>
  <w:style w:type="paragraph" w:customStyle="1" w:styleId="Normal1">
    <w:name w:val="Normal1"/>
    <w:uiPriority w:val="99"/>
    <w:rsid w:val="00DA5DFD"/>
    <w:rPr>
      <w:rFonts w:eastAsia="Times New Roman" w:cs="Calibri"/>
      <w:color w:val="000000"/>
      <w:sz w:val="24"/>
      <w:szCs w:val="24"/>
    </w:rPr>
  </w:style>
  <w:style w:type="paragraph" w:styleId="BalloonText">
    <w:name w:val="Balloon Text"/>
    <w:basedOn w:val="Normal"/>
    <w:link w:val="BalloonTextChar"/>
    <w:uiPriority w:val="99"/>
    <w:semiHidden/>
    <w:rsid w:val="00C240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24019"/>
    <w:rPr>
      <w:rFonts w:ascii="Tahoma" w:hAnsi="Tahoma" w:cs="Tahoma"/>
      <w:sz w:val="16"/>
      <w:szCs w:val="16"/>
    </w:rPr>
  </w:style>
  <w:style w:type="character" w:styleId="Emphasis">
    <w:name w:val="Emphasis"/>
    <w:basedOn w:val="DefaultParagraphFont"/>
    <w:uiPriority w:val="99"/>
    <w:qFormat/>
    <w:rsid w:val="00CF56B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AB8"/>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5022F"/>
    <w:pPr>
      <w:ind w:left="720"/>
    </w:pPr>
  </w:style>
  <w:style w:type="character" w:customStyle="1" w:styleId="apple-converted-space">
    <w:name w:val="apple-converted-space"/>
    <w:basedOn w:val="DefaultParagraphFont"/>
    <w:uiPriority w:val="99"/>
    <w:rsid w:val="007742ED"/>
  </w:style>
  <w:style w:type="character" w:styleId="Hyperlink">
    <w:name w:val="Hyperlink"/>
    <w:basedOn w:val="DefaultParagraphFont"/>
    <w:uiPriority w:val="99"/>
    <w:semiHidden/>
    <w:rsid w:val="007742ED"/>
    <w:rPr>
      <w:color w:val="0000FF"/>
      <w:u w:val="single"/>
    </w:rPr>
  </w:style>
  <w:style w:type="paragraph" w:customStyle="1" w:styleId="tv213">
    <w:name w:val="tv213"/>
    <w:basedOn w:val="Normal"/>
    <w:uiPriority w:val="99"/>
    <w:rsid w:val="007742E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uiPriority w:val="99"/>
    <w:rsid w:val="007742ED"/>
    <w:pPr>
      <w:spacing w:before="100" w:beforeAutospacing="1" w:after="100" w:afterAutospacing="1" w:line="240" w:lineRule="auto"/>
    </w:pPr>
    <w:rPr>
      <w:rFonts w:ascii="Times New Roman" w:eastAsia="Times New Roman" w:hAnsi="Times New Roman" w:cs="Times New Roman"/>
      <w:sz w:val="24"/>
      <w:szCs w:val="24"/>
      <w:lang w:eastAsia="lv-LV"/>
    </w:rPr>
  </w:style>
  <w:style w:type="table" w:styleId="TableGrid">
    <w:name w:val="Table Grid"/>
    <w:basedOn w:val="TableNormal"/>
    <w:uiPriority w:val="99"/>
    <w:rsid w:val="001E79B7"/>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1B4EA9"/>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1B4EA9"/>
    <w:rPr>
      <w:sz w:val="20"/>
      <w:szCs w:val="20"/>
    </w:rPr>
  </w:style>
  <w:style w:type="character" w:styleId="FootnoteReference">
    <w:name w:val="footnote reference"/>
    <w:basedOn w:val="DefaultParagraphFont"/>
    <w:uiPriority w:val="99"/>
    <w:semiHidden/>
    <w:rsid w:val="001B4EA9"/>
    <w:rPr>
      <w:vertAlign w:val="superscript"/>
    </w:rPr>
  </w:style>
  <w:style w:type="paragraph" w:styleId="Header">
    <w:name w:val="header"/>
    <w:basedOn w:val="Normal"/>
    <w:link w:val="HeaderChar"/>
    <w:uiPriority w:val="99"/>
    <w:rsid w:val="00476A31"/>
    <w:pPr>
      <w:tabs>
        <w:tab w:val="center" w:pos="4153"/>
        <w:tab w:val="right" w:pos="8306"/>
      </w:tabs>
      <w:spacing w:after="0" w:line="240" w:lineRule="auto"/>
    </w:pPr>
  </w:style>
  <w:style w:type="character" w:customStyle="1" w:styleId="HeaderChar">
    <w:name w:val="Header Char"/>
    <w:basedOn w:val="DefaultParagraphFont"/>
    <w:link w:val="Header"/>
    <w:uiPriority w:val="99"/>
    <w:locked/>
    <w:rsid w:val="00476A31"/>
  </w:style>
  <w:style w:type="paragraph" w:styleId="Footer">
    <w:name w:val="footer"/>
    <w:basedOn w:val="Normal"/>
    <w:link w:val="FooterChar"/>
    <w:uiPriority w:val="99"/>
    <w:rsid w:val="00476A31"/>
    <w:pPr>
      <w:tabs>
        <w:tab w:val="center" w:pos="4153"/>
        <w:tab w:val="right" w:pos="8306"/>
      </w:tabs>
      <w:spacing w:after="0" w:line="240" w:lineRule="auto"/>
    </w:pPr>
  </w:style>
  <w:style w:type="character" w:customStyle="1" w:styleId="FooterChar">
    <w:name w:val="Footer Char"/>
    <w:basedOn w:val="DefaultParagraphFont"/>
    <w:link w:val="Footer"/>
    <w:uiPriority w:val="99"/>
    <w:locked/>
    <w:rsid w:val="00476A31"/>
  </w:style>
  <w:style w:type="paragraph" w:customStyle="1" w:styleId="Default">
    <w:name w:val="Default"/>
    <w:uiPriority w:val="99"/>
    <w:rsid w:val="00455A8B"/>
    <w:pPr>
      <w:autoSpaceDE w:val="0"/>
      <w:autoSpaceDN w:val="0"/>
      <w:adjustRightInd w:val="0"/>
    </w:pPr>
    <w:rPr>
      <w:color w:val="000000"/>
      <w:sz w:val="24"/>
      <w:szCs w:val="24"/>
      <w:lang w:eastAsia="en-US"/>
    </w:rPr>
  </w:style>
  <w:style w:type="paragraph" w:customStyle="1" w:styleId="Normal1">
    <w:name w:val="Normal1"/>
    <w:uiPriority w:val="99"/>
    <w:rsid w:val="00DA5DFD"/>
    <w:rPr>
      <w:rFonts w:eastAsia="Times New Roman" w:cs="Calibri"/>
      <w:color w:val="000000"/>
      <w:sz w:val="24"/>
      <w:szCs w:val="24"/>
    </w:rPr>
  </w:style>
  <w:style w:type="paragraph" w:styleId="BalloonText">
    <w:name w:val="Balloon Text"/>
    <w:basedOn w:val="Normal"/>
    <w:link w:val="BalloonTextChar"/>
    <w:uiPriority w:val="99"/>
    <w:semiHidden/>
    <w:rsid w:val="00C240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24019"/>
    <w:rPr>
      <w:rFonts w:ascii="Tahoma" w:hAnsi="Tahoma" w:cs="Tahoma"/>
      <w:sz w:val="16"/>
      <w:szCs w:val="16"/>
    </w:rPr>
  </w:style>
  <w:style w:type="character" w:styleId="Emphasis">
    <w:name w:val="Emphasis"/>
    <w:basedOn w:val="DefaultParagraphFont"/>
    <w:uiPriority w:val="99"/>
    <w:qFormat/>
    <w:rsid w:val="00CF56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40960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6E400-B3B5-4F25-8184-F5153162D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1972</Words>
  <Characters>13606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Saeima</Company>
  <LinksUpToDate>false</LinksUpToDate>
  <CharactersWithSpaces>15547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viesis</dc:creator>
  <cp:lastModifiedBy>Laipa_D</cp:lastModifiedBy>
  <cp:revision>2</cp:revision>
  <cp:lastPrinted>2013-08-13T07:49:00Z</cp:lastPrinted>
  <dcterms:created xsi:type="dcterms:W3CDTF">2013-09-19T07:03:00Z</dcterms:created>
  <dcterms:modified xsi:type="dcterms:W3CDTF">2013-09-19T07:03:00Z</dcterms:modified>
</cp:coreProperties>
</file>