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7A" w:rsidRPr="00D1527A" w:rsidRDefault="00D1527A" w:rsidP="00D1527A">
      <w:pPr>
        <w:ind w:firstLine="720"/>
        <w:jc w:val="both"/>
        <w:rPr>
          <w:b/>
          <w:u w:val="none"/>
        </w:rPr>
      </w:pPr>
      <w:bookmarkStart w:id="0" w:name="_GoBack"/>
      <w:bookmarkEnd w:id="0"/>
      <w:r w:rsidRPr="00D1527A">
        <w:rPr>
          <w:b/>
          <w:u w:val="none"/>
        </w:rPr>
        <w:t xml:space="preserve">24.01.2014. – </w:t>
      </w:r>
      <w:r>
        <w:rPr>
          <w:b/>
          <w:u w:val="none"/>
        </w:rPr>
        <w:t>2</w:t>
      </w:r>
      <w:r w:rsidRPr="00D1527A">
        <w:rPr>
          <w:b/>
          <w:u w:val="none"/>
        </w:rPr>
        <w:t xml:space="preserve"> daļa</w:t>
      </w:r>
    </w:p>
    <w:p w:rsidR="00D1527A" w:rsidRPr="001379F7" w:rsidRDefault="00D1527A" w:rsidP="00D1527A">
      <w:pPr>
        <w:ind w:firstLine="720"/>
        <w:jc w:val="both"/>
        <w:rPr>
          <w:b/>
        </w:rPr>
      </w:pPr>
    </w:p>
    <w:p w:rsidR="00D1527A" w:rsidRDefault="00D1527A" w:rsidP="00D1527A">
      <w:pPr>
        <w:pStyle w:val="ListParagraph"/>
        <w:ind w:left="644"/>
        <w:jc w:val="both"/>
        <w:rPr>
          <w:rFonts w:ascii="Times New Roman" w:hAnsi="Times New Roman"/>
        </w:rPr>
      </w:pPr>
      <w:r w:rsidRPr="001379F7">
        <w:rPr>
          <w:rFonts w:ascii="Times New Roman" w:hAnsi="Times New Roman"/>
        </w:rPr>
        <w:t>Iepirkuma komisija ir sagatavojusi atbildes uz ieinteresētā piegādātāja uzdotajiem jautājumiem. Turpmāk tekstā iesniegtie jautājumi un sniegtās atbildes:</w:t>
      </w:r>
    </w:p>
    <w:p w:rsidR="00037E1A" w:rsidRDefault="00037E1A" w:rsidP="00037E1A">
      <w:pPr>
        <w:jc w:val="both"/>
        <w:rPr>
          <w:u w:val="none"/>
        </w:rPr>
      </w:pPr>
      <w:r>
        <w:rPr>
          <w:u w:val="none"/>
        </w:rPr>
        <w:t>Jautājumi par nolikumu:</w:t>
      </w:r>
    </w:p>
    <w:p w:rsidR="00037E1A" w:rsidRDefault="00037E1A" w:rsidP="00037E1A">
      <w:pPr>
        <w:numPr>
          <w:ilvl w:val="0"/>
          <w:numId w:val="2"/>
        </w:numPr>
        <w:jc w:val="both"/>
        <w:rPr>
          <w:u w:val="none"/>
        </w:rPr>
      </w:pPr>
      <w:r>
        <w:rPr>
          <w:u w:val="none"/>
        </w:rPr>
        <w:t xml:space="preserve">Lūgums koriģēt Nolikuma punktu </w:t>
      </w:r>
      <w:r w:rsidRPr="001E79B7">
        <w:rPr>
          <w:u w:val="none"/>
        </w:rPr>
        <w:t>6.2.4</w:t>
      </w:r>
      <w:r>
        <w:rPr>
          <w:u w:val="none"/>
        </w:rPr>
        <w:t>. „</w:t>
      </w:r>
      <w:r w:rsidRPr="001E79B7">
        <w:rPr>
          <w:u w:val="none"/>
        </w:rPr>
        <w:t>Finanšu piedāvājumā (tāmēs) skaitļi ir jāuzrāda ar diviem cipariem aiz komata</w:t>
      </w:r>
      <w:r>
        <w:rPr>
          <w:u w:val="none"/>
        </w:rPr>
        <w:t>” un izteikt to šādā redakcijā „</w:t>
      </w:r>
      <w:r w:rsidRPr="001E79B7">
        <w:rPr>
          <w:u w:val="none"/>
        </w:rPr>
        <w:t>Finanšu p</w:t>
      </w:r>
      <w:r>
        <w:rPr>
          <w:u w:val="none"/>
        </w:rPr>
        <w:t>iedāvājumā (tāmēs) cenas un izmaksas</w:t>
      </w:r>
      <w:r w:rsidRPr="001E79B7">
        <w:rPr>
          <w:u w:val="none"/>
        </w:rPr>
        <w:t xml:space="preserve"> ir jāuzrāda ar diviem cipariem aiz komata</w:t>
      </w:r>
      <w:r>
        <w:rPr>
          <w:u w:val="none"/>
        </w:rPr>
        <w:t>”,</w:t>
      </w:r>
    </w:p>
    <w:p w:rsidR="00037E1A" w:rsidRPr="002C1CFF" w:rsidRDefault="00037E1A" w:rsidP="00037E1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rFonts w:ascii="Times New Roman" w:hAnsi="Times New Roman" w:cs="Times New Roman"/>
          <w:b/>
        </w:rPr>
        <w:t>–</w:t>
      </w:r>
      <w:r w:rsidRPr="00037E1A">
        <w:rPr>
          <w:b/>
        </w:rPr>
        <w:t xml:space="preserve"> </w:t>
      </w:r>
      <w:r w:rsidRPr="002C1CFF">
        <w:rPr>
          <w:rFonts w:ascii="Times New Roman" w:hAnsi="Times New Roman" w:cs="Times New Roman"/>
          <w:sz w:val="24"/>
          <w:szCs w:val="24"/>
        </w:rPr>
        <w:t xml:space="preserve">Koriģēts nolikuma 6.2.4.punkts. Punkta koriģētā redakcija: „Finanšu piedāvājumā </w:t>
      </w:r>
      <w:r w:rsidRPr="002C1CFF">
        <w:rPr>
          <w:rFonts w:ascii="Times New Roman" w:hAnsi="Times New Roman" w:cs="Times New Roman"/>
          <w:strike/>
          <w:sz w:val="24"/>
          <w:szCs w:val="24"/>
        </w:rPr>
        <w:t>(tāmēs)</w:t>
      </w:r>
      <w:r w:rsidRPr="002C1CFF">
        <w:rPr>
          <w:rFonts w:ascii="Times New Roman" w:hAnsi="Times New Roman" w:cs="Times New Roman"/>
          <w:sz w:val="24"/>
          <w:szCs w:val="24"/>
        </w:rPr>
        <w:t xml:space="preserve"> </w:t>
      </w:r>
      <w:r w:rsidRPr="002C1CFF">
        <w:rPr>
          <w:rFonts w:ascii="Times New Roman" w:hAnsi="Times New Roman" w:cs="Times New Roman"/>
          <w:color w:val="00B050"/>
          <w:sz w:val="24"/>
          <w:szCs w:val="24"/>
        </w:rPr>
        <w:t>(nolikuma 18.pielikumā)</w:t>
      </w:r>
      <w:r w:rsidRPr="002C1CFF">
        <w:rPr>
          <w:rFonts w:ascii="Times New Roman" w:hAnsi="Times New Roman" w:cs="Times New Roman"/>
          <w:sz w:val="24"/>
          <w:szCs w:val="24"/>
        </w:rPr>
        <w:t xml:space="preserve"> </w:t>
      </w:r>
      <w:r w:rsidRPr="002C1CFF">
        <w:rPr>
          <w:rFonts w:ascii="Times New Roman" w:hAnsi="Times New Roman" w:cs="Times New Roman"/>
          <w:color w:val="00B050"/>
          <w:sz w:val="24"/>
          <w:szCs w:val="24"/>
        </w:rPr>
        <w:t>cenas un izmaksas</w:t>
      </w:r>
      <w:r w:rsidRPr="002C1CFF">
        <w:rPr>
          <w:rFonts w:ascii="Times New Roman" w:hAnsi="Times New Roman" w:cs="Times New Roman"/>
          <w:sz w:val="24"/>
          <w:szCs w:val="24"/>
        </w:rPr>
        <w:t xml:space="preserve"> ir jāuzrāda ar diviem cipariem aiz komata.”.</w:t>
      </w:r>
    </w:p>
    <w:p w:rsidR="00037E1A" w:rsidRDefault="00037E1A" w:rsidP="00037E1A">
      <w:pPr>
        <w:numPr>
          <w:ilvl w:val="0"/>
          <w:numId w:val="2"/>
        </w:numPr>
        <w:jc w:val="both"/>
        <w:rPr>
          <w:u w:val="none"/>
        </w:rPr>
      </w:pPr>
      <w:r>
        <w:rPr>
          <w:u w:val="none"/>
        </w:rPr>
        <w:t>Nolikuma punktā 6.2.2. teikts: „</w:t>
      </w:r>
      <w:r w:rsidRPr="001A2E4A">
        <w:rPr>
          <w:u w:val="none"/>
        </w:rPr>
        <w:t>Lokālās tāmes jāsagatavo pilnībā ievērojot būvnormatīvu LBN 501-06.</w:t>
      </w:r>
      <w:r>
        <w:rPr>
          <w:u w:val="none"/>
        </w:rPr>
        <w:t>” Savukārt Nolikuma punktā 7.4 teikts: „</w:t>
      </w:r>
      <w:r w:rsidRPr="000C3374">
        <w:rPr>
          <w:u w:val="none"/>
        </w:rPr>
        <w:t>Visi apjomi, kuri doti tehniskajā projektā, pretendentam ir jāpārrēķina. Pēc piedāvājuma iesniegšanas pretendents nevar atsaukties uz nepilnīgu tehnisko projektu</w:t>
      </w:r>
      <w:r>
        <w:rPr>
          <w:u w:val="none"/>
        </w:rPr>
        <w:t>”, kas ir pretrunā ar būvnorma</w:t>
      </w:r>
      <w:r w:rsidR="00D1527A">
        <w:rPr>
          <w:u w:val="none"/>
        </w:rPr>
        <w:t>tīvu LBN 501-06, kur punktā Nr.</w:t>
      </w:r>
      <w:r>
        <w:rPr>
          <w:u w:val="none"/>
        </w:rPr>
        <w:t>16 teikts, ka „Tāmes sastādītājs un pārbaudītājs nav atbildīgs par tehniskajā specifikācijā norādīto būvdarbu apjomu atbilstību būvprojekta rasējumiem.”</w:t>
      </w:r>
    </w:p>
    <w:p w:rsidR="00037E1A" w:rsidRPr="002C1CFF" w:rsidRDefault="00037E1A" w:rsidP="00D1527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Vēršam uzmanību uz to, ka šajā jautājumā es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2C1CFF">
        <w:rPr>
          <w:rFonts w:ascii="Times New Roman" w:hAnsi="Times New Roman" w:cs="Times New Roman"/>
          <w:sz w:val="24"/>
          <w:szCs w:val="24"/>
        </w:rPr>
        <w:t>t kļūdaini atsaukušies uz nolikuma 7.4.punktu. Spriežot pēc citētā teksta, domā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 w:rsidRPr="002C1CFF">
        <w:rPr>
          <w:rFonts w:ascii="Times New Roman" w:hAnsi="Times New Roman" w:cs="Times New Roman"/>
          <w:sz w:val="24"/>
          <w:szCs w:val="24"/>
        </w:rPr>
        <w:t>nolikuma 2.pielikumā dotās Tehniskās specifikācijas (Darba uzdevuma) 7.4.punkt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1CFF">
        <w:rPr>
          <w:rFonts w:ascii="Times New Roman" w:hAnsi="Times New Roman" w:cs="Times New Roman"/>
          <w:sz w:val="24"/>
          <w:szCs w:val="24"/>
        </w:rPr>
        <w:t>.</w:t>
      </w:r>
    </w:p>
    <w:p w:rsidR="00037E1A" w:rsidRPr="002C1CFF" w:rsidRDefault="00037E1A" w:rsidP="00037E1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C1CFF">
        <w:rPr>
          <w:rFonts w:ascii="Times New Roman" w:hAnsi="Times New Roman" w:cs="Times New Roman"/>
          <w:sz w:val="24"/>
          <w:szCs w:val="24"/>
        </w:rPr>
        <w:t xml:space="preserve">Iepirkuma komisija nepiekrīt Jūsu pieņēmuma, ka  Nolikuma 6.2.2.punkts ir pretrunā ar nolikuma 2.pielikumā dotās Tehniskās specifikācijas (Darba uzdevuma) 7.4.punktu. Jūsu citētais LBN 501-06 16.punkts attiecas uz  būvnormatīva </w:t>
      </w:r>
      <w:proofErr w:type="spellStart"/>
      <w:r w:rsidRPr="002C1CFF">
        <w:rPr>
          <w:rFonts w:ascii="Times New Roman" w:hAnsi="Times New Roman" w:cs="Times New Roman"/>
          <w:sz w:val="24"/>
          <w:szCs w:val="24"/>
        </w:rPr>
        <w:t>II.daļu</w:t>
      </w:r>
      <w:proofErr w:type="spellEnd"/>
      <w:r w:rsidRPr="002C1CFF">
        <w:rPr>
          <w:rFonts w:ascii="Times New Roman" w:hAnsi="Times New Roman" w:cs="Times New Roman"/>
          <w:sz w:val="24"/>
          <w:szCs w:val="24"/>
        </w:rPr>
        <w:t xml:space="preserve"> </w:t>
      </w:r>
      <w:r w:rsidRPr="002C1CFF">
        <w:rPr>
          <w:rFonts w:ascii="Times New Roman" w:hAnsi="Times New Roman" w:cs="Times New Roman"/>
          <w:i/>
          <w:sz w:val="24"/>
          <w:szCs w:val="24"/>
        </w:rPr>
        <w:t xml:space="preserve">Būvniecības tāmes būvprojekta sastāvā. </w:t>
      </w:r>
      <w:r w:rsidRPr="002C1CFF">
        <w:rPr>
          <w:rFonts w:ascii="Times New Roman" w:hAnsi="Times New Roman" w:cs="Times New Roman"/>
          <w:sz w:val="24"/>
          <w:szCs w:val="24"/>
        </w:rPr>
        <w:t>Tātad šeit ir runāts par būvprojekta sastāvā esošo tehnisko specifikāciju par kuru ir atbildīgs projektētājs.</w:t>
      </w:r>
      <w:r w:rsidRPr="002C1C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7E1A" w:rsidRDefault="00037E1A" w:rsidP="00037E1A">
      <w:pPr>
        <w:jc w:val="both"/>
        <w:rPr>
          <w:u w:val="none"/>
        </w:rPr>
      </w:pPr>
      <w:r>
        <w:rPr>
          <w:u w:val="none"/>
        </w:rPr>
        <w:t>Jautājumi par projektu un tāmju formām:</w:t>
      </w:r>
    </w:p>
    <w:p w:rsidR="00037E1A" w:rsidRDefault="00037E1A" w:rsidP="00037E1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u w:val="none"/>
        </w:rPr>
      </w:pPr>
      <w:r>
        <w:rPr>
          <w:u w:val="none"/>
        </w:rPr>
        <w:t>Kā rīkoties gadījumos, kad tāmju formās darbu apjomi ir doti ar trim cipariem aiz k</w:t>
      </w:r>
      <w:r w:rsidR="00D1527A">
        <w:rPr>
          <w:u w:val="none"/>
        </w:rPr>
        <w:t>omata, piem., Lokālās tāmes Nr.</w:t>
      </w:r>
      <w:r>
        <w:rPr>
          <w:u w:val="none"/>
        </w:rPr>
        <w:t>1-4</w:t>
      </w:r>
      <w:r w:rsidRPr="00C17726">
        <w:rPr>
          <w:u w:val="none"/>
        </w:rPr>
        <w:t xml:space="preserve"> </w:t>
      </w:r>
      <w:r w:rsidR="00D1527A">
        <w:rPr>
          <w:u w:val="none"/>
        </w:rPr>
        <w:t>pozīcija Nr.</w:t>
      </w:r>
      <w:r>
        <w:rPr>
          <w:u w:val="none"/>
        </w:rPr>
        <w:t xml:space="preserve">1.1 ģipškartona loksnes </w:t>
      </w:r>
      <w:r w:rsidRPr="00C17726">
        <w:rPr>
          <w:rFonts w:ascii="Arial" w:hAnsi="Arial" w:cs="Arial"/>
          <w:sz w:val="20"/>
          <w:szCs w:val="20"/>
          <w:u w:val="none"/>
        </w:rPr>
        <w:t>1032,336</w:t>
      </w:r>
      <w:r>
        <w:rPr>
          <w:rFonts w:ascii="Arial" w:hAnsi="Arial" w:cs="Arial"/>
          <w:sz w:val="20"/>
          <w:szCs w:val="20"/>
          <w:u w:val="none"/>
        </w:rPr>
        <w:t xml:space="preserve"> m2?</w:t>
      </w:r>
    </w:p>
    <w:p w:rsidR="00037E1A" w:rsidRPr="002C1CFF" w:rsidRDefault="00037E1A" w:rsidP="00037E1A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 xml:space="preserve">Nolikuma 6.2.2.punkts nosaka: „Lokālās tāmes jāsagatavo pilnībā ievērojot būvnormatīvu LBN 501-06.” Šajā gadījumā Jums jāievēro būvnormatīva </w:t>
      </w:r>
      <w:proofErr w:type="spellStart"/>
      <w:r w:rsidRPr="002C1CFF">
        <w:rPr>
          <w:rFonts w:ascii="Times New Roman" w:hAnsi="Times New Roman" w:cs="Times New Roman"/>
          <w:sz w:val="24"/>
          <w:szCs w:val="24"/>
        </w:rPr>
        <w:t>III.sadaļas</w:t>
      </w:r>
      <w:proofErr w:type="spellEnd"/>
      <w:r w:rsidRPr="002C1CFF">
        <w:rPr>
          <w:rFonts w:ascii="Times New Roman" w:hAnsi="Times New Roman" w:cs="Times New Roman"/>
          <w:sz w:val="24"/>
          <w:szCs w:val="24"/>
        </w:rPr>
        <w:t xml:space="preserve"> </w:t>
      </w:r>
      <w:r w:rsidRPr="002C1CFF">
        <w:rPr>
          <w:rFonts w:ascii="Times New Roman" w:hAnsi="Times New Roman" w:cs="Times New Roman"/>
          <w:i/>
          <w:sz w:val="24"/>
          <w:szCs w:val="24"/>
        </w:rPr>
        <w:t>Tāmju sastādīšana</w:t>
      </w:r>
      <w:r w:rsidRPr="002C1CFF">
        <w:rPr>
          <w:rFonts w:ascii="Times New Roman" w:hAnsi="Times New Roman" w:cs="Times New Roman"/>
          <w:sz w:val="24"/>
          <w:szCs w:val="24"/>
        </w:rPr>
        <w:t xml:space="preserve"> 26.punktā noteiktais, t.i. sagatavojot piedāvājumu un veicot aprēķinus, jāņem vērā faktiskais atvērtā šūnā dotais daudzums vai apjoms.</w:t>
      </w:r>
    </w:p>
    <w:p w:rsidR="00037E1A" w:rsidRDefault="00037E1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Kā rīkoties gadījumos, kad</w:t>
      </w:r>
      <w:r w:rsidRPr="00C17726">
        <w:rPr>
          <w:u w:val="none"/>
        </w:rPr>
        <w:t xml:space="preserve"> </w:t>
      </w:r>
      <w:r>
        <w:rPr>
          <w:u w:val="none"/>
        </w:rPr>
        <w:t>tāmju formās darbu apjomi ir doti ar veseliem skaitļiem bez cipariem aiz komata, bet faktiskais šūnā ierakstītais skaitlis ir ar trīs zīmēm aiz k</w:t>
      </w:r>
      <w:r w:rsidR="00D1527A">
        <w:rPr>
          <w:u w:val="none"/>
        </w:rPr>
        <w:t>omata, piem., Lokālās tāmes Nr.</w:t>
      </w:r>
      <w:r>
        <w:rPr>
          <w:u w:val="none"/>
        </w:rPr>
        <w:t xml:space="preserve">1-3 pozīcija Nr.19.14 daudzums dots 41 m2, bet faktiski šūnā ir ierakstīts skaitlis </w:t>
      </w:r>
      <w:r w:rsidRPr="00C17726">
        <w:rPr>
          <w:u w:val="none"/>
        </w:rPr>
        <w:t>41,209</w:t>
      </w:r>
      <w:r>
        <w:rPr>
          <w:u w:val="none"/>
        </w:rPr>
        <w:t xml:space="preserve"> m2?</w:t>
      </w:r>
    </w:p>
    <w:p w:rsidR="00037E1A" w:rsidRPr="002C1CFF" w:rsidRDefault="00037E1A" w:rsidP="00037E1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Skatīt 1.atbildi.</w:t>
      </w:r>
    </w:p>
    <w:p w:rsidR="00037E1A" w:rsidRDefault="00037E1A" w:rsidP="00037E1A">
      <w:pPr>
        <w:ind w:left="1080"/>
        <w:jc w:val="both"/>
        <w:rPr>
          <w:u w:val="none"/>
        </w:rPr>
      </w:pPr>
    </w:p>
    <w:p w:rsidR="00037E1A" w:rsidRDefault="00037E1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Tāmju formās nav iekļauta dūmu nosūcies automātika (DNA), bet projekts satur DNA sadaļu. Lūgums pārbaudīt un, ja nepieciešams iekļaut DNA sadaļu tāmes formās!</w:t>
      </w:r>
    </w:p>
    <w:p w:rsidR="00037E1A" w:rsidRPr="002C1CFF" w:rsidRDefault="00037E1A" w:rsidP="00037E1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Darba apjomu saraksti papildināti ar DNA sadaļu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E1A" w:rsidRPr="00037E1A" w:rsidRDefault="00037E1A" w:rsidP="00037E1A">
      <w:pPr>
        <w:numPr>
          <w:ilvl w:val="0"/>
          <w:numId w:val="1"/>
        </w:numPr>
        <w:jc w:val="both"/>
      </w:pPr>
      <w:r>
        <w:rPr>
          <w:u w:val="none"/>
        </w:rPr>
        <w:t>Lokā</w:t>
      </w:r>
      <w:r w:rsidR="00D1527A">
        <w:rPr>
          <w:u w:val="none"/>
        </w:rPr>
        <w:t>lajā tāmē Nr.1-11 pozīcijā Nr.</w:t>
      </w:r>
      <w:r>
        <w:rPr>
          <w:u w:val="none"/>
        </w:rPr>
        <w:t xml:space="preserve">4.2 dots </w:t>
      </w:r>
      <w:r w:rsidRPr="000472C8">
        <w:rPr>
          <w:u w:val="none"/>
        </w:rPr>
        <w:t xml:space="preserve">Dubults stikla šķiedras siets </w:t>
      </w:r>
      <w:proofErr w:type="spellStart"/>
      <w:r w:rsidRPr="000472C8">
        <w:rPr>
          <w:u w:val="none"/>
        </w:rPr>
        <w:t>Sto-Glass</w:t>
      </w:r>
      <w:proofErr w:type="spellEnd"/>
      <w:r w:rsidRPr="000472C8">
        <w:rPr>
          <w:u w:val="none"/>
        </w:rPr>
        <w:t xml:space="preserve"> </w:t>
      </w:r>
      <w:proofErr w:type="spellStart"/>
      <w:r w:rsidRPr="000472C8">
        <w:rPr>
          <w:u w:val="none"/>
        </w:rPr>
        <w:t>Fibre</w:t>
      </w:r>
      <w:proofErr w:type="spellEnd"/>
      <w:r w:rsidRPr="000472C8">
        <w:rPr>
          <w:u w:val="none"/>
        </w:rPr>
        <w:t xml:space="preserve"> </w:t>
      </w:r>
      <w:proofErr w:type="spellStart"/>
      <w:r w:rsidRPr="000472C8">
        <w:rPr>
          <w:u w:val="none"/>
        </w:rPr>
        <w:t>Mesh</w:t>
      </w:r>
      <w:proofErr w:type="spellEnd"/>
      <w:r w:rsidRPr="000472C8">
        <w:rPr>
          <w:u w:val="none"/>
        </w:rPr>
        <w:t xml:space="preserve"> vai analogs</w:t>
      </w:r>
      <w:r>
        <w:rPr>
          <w:u w:val="none"/>
        </w:rPr>
        <w:t xml:space="preserve">, bet projekta IS-6-1 lapā apdares tipam FAS-5 dots </w:t>
      </w:r>
      <w:r w:rsidRPr="000472C8">
        <w:rPr>
          <w:u w:val="none"/>
        </w:rPr>
        <w:t xml:space="preserve">stikla šķiedras siets </w:t>
      </w:r>
      <w:proofErr w:type="spellStart"/>
      <w:r w:rsidRPr="000472C8">
        <w:rPr>
          <w:u w:val="none"/>
        </w:rPr>
        <w:t>Sto-Glass</w:t>
      </w:r>
      <w:proofErr w:type="spellEnd"/>
      <w:r w:rsidRPr="000472C8">
        <w:rPr>
          <w:u w:val="none"/>
        </w:rPr>
        <w:t xml:space="preserve"> </w:t>
      </w:r>
      <w:proofErr w:type="spellStart"/>
      <w:r w:rsidRPr="000472C8">
        <w:rPr>
          <w:u w:val="none"/>
        </w:rPr>
        <w:t>Fibre</w:t>
      </w:r>
      <w:proofErr w:type="spellEnd"/>
      <w:r w:rsidRPr="000472C8">
        <w:rPr>
          <w:u w:val="none"/>
        </w:rPr>
        <w:t xml:space="preserve"> </w:t>
      </w:r>
      <w:proofErr w:type="spellStart"/>
      <w:r w:rsidRPr="000472C8">
        <w:rPr>
          <w:u w:val="none"/>
        </w:rPr>
        <w:t>Mesh</w:t>
      </w:r>
      <w:proofErr w:type="spellEnd"/>
      <w:r>
        <w:rPr>
          <w:u w:val="none"/>
        </w:rPr>
        <w:t xml:space="preserve">, tātad vienā kārtā. Lūgums </w:t>
      </w:r>
      <w:r w:rsidRPr="00BC3B20">
        <w:rPr>
          <w:u w:val="none"/>
        </w:rPr>
        <w:t>pārbaudīt un precizēt</w:t>
      </w:r>
      <w:r>
        <w:rPr>
          <w:u w:val="none"/>
        </w:rPr>
        <w:t>!</w:t>
      </w:r>
    </w:p>
    <w:p w:rsidR="00037E1A" w:rsidRPr="00037E1A" w:rsidRDefault="00037E1A" w:rsidP="00037E1A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>–</w:t>
      </w:r>
      <w:r w:rsidRPr="00037E1A">
        <w:rPr>
          <w:rFonts w:ascii="Times New Roman" w:hAnsi="Times New Roman" w:cs="Times New Roman"/>
          <w:sz w:val="24"/>
          <w:szCs w:val="24"/>
        </w:rPr>
        <w:t xml:space="preserve">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1-11, p.4.2.</w:t>
      </w:r>
    </w:p>
    <w:p w:rsidR="00037E1A" w:rsidRDefault="00037E1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No projekta lapas IS-3-1 izriet, ka ārējais apmetums uz stikla šķiedras sieta ir paredzēts sienu tipiem ĀS2, ĀS2*, ĀS2**, ĀS3, ĀS4, ĀS6 un ĀS9 (8,3+3,4+10,2+42,5+243+71,5+3x2) = 384,9 m2, bet projekta IS-6-1 lapā dots ārējais apmetums uz stikla šķiedras sieta fasādes tips FAS-4, FAS-5 (51,2+261,2) = 312,4 m2. Lūgums pārbaudīt un izdarīt korekcijas projektā un tāmju formās!</w:t>
      </w:r>
    </w:p>
    <w:p w:rsidR="00037E1A" w:rsidRPr="00037E1A" w:rsidRDefault="00037E1A" w:rsidP="00037E1A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Dotais aprēķins nav korekts, jo sienas tips ĀS6 ir pagraba ārsiena, kur nav fasādes apdare. Uzskatam, ka dotie ārsienu un fasādes apdares apjomi sakrīt.</w:t>
      </w:r>
    </w:p>
    <w:p w:rsidR="00037E1A" w:rsidRDefault="00037E1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Lūgums dot fasādes apdares specifikāciju fasādes apdares tipam FAS-5* atsauce, uz kuru ir dota lapā IS-3-1 sienu tipam ĀS6!</w:t>
      </w:r>
    </w:p>
    <w:p w:rsidR="00037E1A" w:rsidRPr="00AE2AD1" w:rsidRDefault="00037E1A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="00AE2AD1" w:rsidRPr="002C1CFF">
        <w:rPr>
          <w:rFonts w:ascii="Times New Roman" w:hAnsi="Times New Roman" w:cs="Times New Roman"/>
          <w:sz w:val="24"/>
          <w:szCs w:val="24"/>
        </w:rPr>
        <w:t>Atsauce domāta uz fasādes tipu FAS-5.</w:t>
      </w: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tāmē Nr.1-4, pozīcijā Nr.</w:t>
      </w:r>
      <w:r w:rsidR="00037E1A" w:rsidRPr="00510F0C">
        <w:rPr>
          <w:u w:val="none"/>
        </w:rPr>
        <w:t xml:space="preserve">10 pie iekšējās sienas S6 izbūves uzrādīts dubults ģipškartona plākšņu apšuvums no abām pusēm. Projektā uzrādīts ģipškartona apšuvums no vienas puses, no otras puses paredzot panelējumu. Pēc tāmes arī norādīts </w:t>
      </w:r>
      <w:proofErr w:type="spellStart"/>
      <w:r w:rsidR="00037E1A" w:rsidRPr="00510F0C">
        <w:rPr>
          <w:u w:val="none"/>
        </w:rPr>
        <w:t>mitrumizturīgais</w:t>
      </w:r>
      <w:proofErr w:type="spellEnd"/>
      <w:r w:rsidR="00037E1A" w:rsidRPr="00510F0C">
        <w:rPr>
          <w:u w:val="none"/>
        </w:rPr>
        <w:t xml:space="preserve"> ģipškartons, bet pēc sienu tipiem  - parastais GKB. Nepieciešams </w:t>
      </w:r>
      <w:proofErr w:type="spellStart"/>
      <w:r w:rsidR="00037E1A" w:rsidRPr="00510F0C">
        <w:rPr>
          <w:u w:val="none"/>
        </w:rPr>
        <w:t>parbaudīt</w:t>
      </w:r>
      <w:proofErr w:type="spellEnd"/>
      <w:r w:rsidR="00037E1A" w:rsidRPr="00510F0C">
        <w:rPr>
          <w:u w:val="none"/>
        </w:rPr>
        <w:t xml:space="preserve"> un precizēt.</w:t>
      </w:r>
    </w:p>
    <w:p w:rsidR="00AE2AD1" w:rsidRPr="00AE2AD1" w:rsidRDefault="00AE2AD1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1-4, p.10.1.</w:t>
      </w:r>
    </w:p>
    <w:p w:rsidR="00037E1A" w:rsidRDefault="00037E1A" w:rsidP="00037E1A">
      <w:pPr>
        <w:numPr>
          <w:ilvl w:val="0"/>
          <w:numId w:val="1"/>
        </w:numPr>
        <w:jc w:val="both"/>
        <w:rPr>
          <w:u w:val="none"/>
        </w:rPr>
      </w:pPr>
      <w:r w:rsidRPr="00510F0C">
        <w:rPr>
          <w:u w:val="none"/>
        </w:rPr>
        <w:t>Lokā</w:t>
      </w:r>
      <w:r w:rsidR="00D1527A">
        <w:rPr>
          <w:u w:val="none"/>
        </w:rPr>
        <w:t>lajā tāmē Nr. 1-4, pozīcijā Nr.</w:t>
      </w:r>
      <w:r w:rsidRPr="00510F0C">
        <w:rPr>
          <w:u w:val="none"/>
        </w:rPr>
        <w:t>11 pie iekšējās sienas S7 izbūves paredzēts nepareizs CW un UW profilu apjoms. Pēc projektā norādītā sienas biezuma, nepieciešams dubults karkass, taču apjomos paredzēts karkass vienā kārtā. Ta</w:t>
      </w:r>
      <w:r w:rsidR="00D1527A">
        <w:rPr>
          <w:u w:val="none"/>
        </w:rPr>
        <w:t>s pats attiecas uz pozīciju Nr.</w:t>
      </w:r>
      <w:r w:rsidRPr="00510F0C">
        <w:rPr>
          <w:u w:val="none"/>
        </w:rPr>
        <w:t xml:space="preserve">13 (iekšējās sienas S9).Pēc tāmes arī norādīts </w:t>
      </w:r>
      <w:proofErr w:type="spellStart"/>
      <w:r w:rsidRPr="00510F0C">
        <w:rPr>
          <w:u w:val="none"/>
        </w:rPr>
        <w:t>mitrumizturīgais</w:t>
      </w:r>
      <w:proofErr w:type="spellEnd"/>
      <w:r w:rsidRPr="00510F0C">
        <w:rPr>
          <w:u w:val="none"/>
        </w:rPr>
        <w:t xml:space="preserve"> ģipškartons, bet pēc sienu tipiem  - parastais GKB. Nepieciešams pārbaudīt un precizēt.</w:t>
      </w:r>
    </w:p>
    <w:p w:rsidR="00AE2AD1" w:rsidRPr="00AE2AD1" w:rsidRDefault="00AE2AD1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1-4, p.10.1 un p.13.1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tāmē Nr.1-4 pozīcijā Nr.</w:t>
      </w:r>
      <w:r w:rsidR="00037E1A" w:rsidRPr="00510F0C">
        <w:rPr>
          <w:u w:val="none"/>
        </w:rPr>
        <w:t xml:space="preserve">14 pie iekšējās sienas S10 izbūves paredzēts nepareizs OSB </w:t>
      </w:r>
      <w:proofErr w:type="spellStart"/>
      <w:r w:rsidR="00037E1A" w:rsidRPr="00510F0C">
        <w:rPr>
          <w:u w:val="none"/>
        </w:rPr>
        <w:t>mitrumizturīgs</w:t>
      </w:r>
      <w:proofErr w:type="spellEnd"/>
      <w:r w:rsidR="00037E1A" w:rsidRPr="00510F0C">
        <w:rPr>
          <w:u w:val="none"/>
        </w:rPr>
        <w:t xml:space="preserve"> 15mm apjoms (285.31m2), jo pēc projekta OSB paredzēts vienā kārtā – t.i. tīrais apjoms bez patēriņa koeficienta ir 62.3 m2. Nepieciešams pārbaudīt un precizēt.</w:t>
      </w:r>
    </w:p>
    <w:p w:rsidR="00AE2AD1" w:rsidRPr="002C1CFF" w:rsidRDefault="00AE2AD1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1-4, p.14.1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27A" w:rsidRDefault="00D1527A">
      <w:pPr>
        <w:spacing w:after="200" w:line="276" w:lineRule="auto"/>
        <w:rPr>
          <w:u w:val="none"/>
        </w:rPr>
      </w:pPr>
      <w:r>
        <w:rPr>
          <w:u w:val="none"/>
        </w:rPr>
        <w:br w:type="page"/>
      </w: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lastRenderedPageBreak/>
        <w:t>Lokālajā tāmē Nr.1-4 pozīcijas Nr.</w:t>
      </w:r>
      <w:r w:rsidR="00037E1A" w:rsidRPr="00510F0C">
        <w:rPr>
          <w:u w:val="none"/>
        </w:rPr>
        <w:t>15 iekšējās sienas MS1 apjomu nepieciešams norādīt m3, jo pēc projekta skatoties ķieģeļu sienas biezums ir atšķirīgs un m2 cena līdz</w:t>
      </w:r>
      <w:r w:rsidR="00037E1A">
        <w:rPr>
          <w:u w:val="none"/>
        </w:rPr>
        <w:t xml:space="preserve"> </w:t>
      </w:r>
      <w:r w:rsidR="00037E1A" w:rsidRPr="00510F0C">
        <w:rPr>
          <w:u w:val="none"/>
        </w:rPr>
        <w:t>ar</w:t>
      </w:r>
      <w:r w:rsidR="00037E1A">
        <w:rPr>
          <w:u w:val="none"/>
        </w:rPr>
        <w:t xml:space="preserve"> </w:t>
      </w:r>
      <w:r w:rsidR="00037E1A" w:rsidRPr="00510F0C">
        <w:rPr>
          <w:u w:val="none"/>
        </w:rPr>
        <w:t>to – mainīga.</w:t>
      </w:r>
    </w:p>
    <w:p w:rsidR="00AE2AD1" w:rsidRPr="002C1CFF" w:rsidRDefault="00AE2AD1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1-4, p.15.1</w:t>
      </w: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Nr.1-4 pozīcijai Nr.</w:t>
      </w:r>
      <w:r w:rsidR="00037E1A" w:rsidRPr="00510F0C">
        <w:rPr>
          <w:u w:val="none"/>
        </w:rPr>
        <w:t>18 – ie</w:t>
      </w:r>
      <w:r w:rsidR="00AE2AD1">
        <w:rPr>
          <w:u w:val="none"/>
        </w:rPr>
        <w:t>kšējā siena MS3 – trūkst apjomu.</w:t>
      </w:r>
    </w:p>
    <w:p w:rsidR="00AE2AD1" w:rsidRPr="00AE2AD1" w:rsidRDefault="00AE2AD1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1-4, p.18.1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Nr.1-4 pozīcijai Nr.</w:t>
      </w:r>
      <w:r w:rsidR="00037E1A" w:rsidRPr="00510F0C">
        <w:rPr>
          <w:u w:val="none"/>
        </w:rPr>
        <w:t>23 –</w:t>
      </w:r>
      <w:r>
        <w:rPr>
          <w:u w:val="none"/>
        </w:rPr>
        <w:t xml:space="preserve"> </w:t>
      </w:r>
      <w:r w:rsidR="00037E1A" w:rsidRPr="00510F0C">
        <w:rPr>
          <w:u w:val="none"/>
        </w:rPr>
        <w:t>ārsiena AS3 – pēc tāmes uzrādīta siltumizolācija FAS 3 150mm, pēc projekta paredzēta FAS B 150mm. Ta</w:t>
      </w:r>
      <w:r>
        <w:rPr>
          <w:u w:val="none"/>
        </w:rPr>
        <w:t>s pats attiecas uz pozīciju Nr.</w:t>
      </w:r>
      <w:r w:rsidR="00037E1A" w:rsidRPr="00510F0C">
        <w:rPr>
          <w:u w:val="none"/>
        </w:rPr>
        <w:t>20 (ārsiena ASA2), kur pēc tāmes FAS 3 100mm, pēc projekta – FAS B 100mm. Nepieciešams pārbaudīt un precizēt.</w:t>
      </w:r>
    </w:p>
    <w:p w:rsidR="00AE2AD1" w:rsidRPr="00AE2AD1" w:rsidRDefault="00AE2AD1" w:rsidP="00AE2AD1">
      <w:pPr>
        <w:ind w:left="1080"/>
        <w:jc w:val="both"/>
        <w:rPr>
          <w:u w:val="none"/>
        </w:rPr>
      </w:pPr>
      <w:r w:rsidRPr="00037E1A">
        <w:rPr>
          <w:b/>
          <w:u w:val="none"/>
        </w:rPr>
        <w:t xml:space="preserve">Atbilde </w:t>
      </w:r>
      <w:r>
        <w:rPr>
          <w:b/>
          <w:u w:val="none"/>
        </w:rPr>
        <w:t>–</w:t>
      </w:r>
      <w:r w:rsidRPr="00AE2AD1">
        <w:rPr>
          <w:u w:val="none"/>
        </w:rPr>
        <w:t xml:space="preserve"> Koriģēts apjomu saraksts, tāme 1-4, p.20.1, 22.2, 23.2, 23.3</w:t>
      </w:r>
      <w:r>
        <w:rPr>
          <w:u w:val="none"/>
        </w:rPr>
        <w:t>.</w:t>
      </w:r>
    </w:p>
    <w:p w:rsidR="00AE2AD1" w:rsidRPr="00510F0C" w:rsidRDefault="00AE2AD1" w:rsidP="00AE2AD1">
      <w:pPr>
        <w:ind w:left="1080"/>
        <w:jc w:val="both"/>
        <w:rPr>
          <w:u w:val="none"/>
        </w:rPr>
      </w:pP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Nr.1-4 pozīcijai Nr.</w:t>
      </w:r>
      <w:r w:rsidR="00037E1A" w:rsidRPr="00510F0C">
        <w:rPr>
          <w:u w:val="none"/>
        </w:rPr>
        <w:t>8 – ārsiena AS7 – pēc tāmes uzrādīta siltumizolācija WAS 35 150mm, pēc projekta stāvu plāniem paredzēta FAS B 150mm, bet pēc projekta sienu tipiem WAS35. Nepieciešams pārbaudīt un precizēt.</w:t>
      </w:r>
    </w:p>
    <w:p w:rsidR="00AE2AD1" w:rsidRPr="00AE2AD1" w:rsidRDefault="00AE2AD1" w:rsidP="00AE2AD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>–</w:t>
      </w:r>
      <w:r w:rsidRPr="002C1CFF">
        <w:rPr>
          <w:rFonts w:ascii="Times New Roman" w:hAnsi="Times New Roman" w:cs="Times New Roman"/>
          <w:sz w:val="24"/>
          <w:szCs w:val="24"/>
        </w:rPr>
        <w:t xml:space="preserve">Skatīt </w:t>
      </w:r>
      <w:r>
        <w:rPr>
          <w:rFonts w:ascii="Times New Roman" w:hAnsi="Times New Roman" w:cs="Times New Roman"/>
          <w:sz w:val="24"/>
          <w:szCs w:val="24"/>
        </w:rPr>
        <w:t>apjomu sarakstus un lapu IS-3-1.</w:t>
      </w: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tāmē Nr.1-4 pozīcijām Nr.10 (siena S6), Nr.</w:t>
      </w:r>
      <w:r w:rsidR="00037E1A" w:rsidRPr="00510F0C">
        <w:rPr>
          <w:u w:val="none"/>
        </w:rPr>
        <w:t>1 (siena S7) pēc tāmes uzrādīts starpsienu profils CW, bet pēc sienu tipu projekta – MW profils. Nepieciešams pārbaudīt un precizēt.</w:t>
      </w:r>
    </w:p>
    <w:p w:rsidR="00AE2AD1" w:rsidRPr="00AE2AD1" w:rsidRDefault="00AE2AD1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1-4, p.10.1. un 11.1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E1A" w:rsidRDefault="00D1527A" w:rsidP="00037E1A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tāmē Nr.1-4 pozīcijā Nr.</w:t>
      </w:r>
      <w:r w:rsidR="00037E1A" w:rsidRPr="00510F0C">
        <w:rPr>
          <w:u w:val="none"/>
        </w:rPr>
        <w:t>13 – iekšējā siena S9 – skaņas izolācija norādīta 100mm. Pēc projekta skaņas izolācija paredzēta 50mm. Nepieciešams pārbaudīt un precizēt.</w:t>
      </w:r>
    </w:p>
    <w:p w:rsidR="00AE2AD1" w:rsidRPr="00AE2AD1" w:rsidRDefault="00AE2AD1" w:rsidP="00AE2AD1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 xml:space="preserve">– </w:t>
      </w:r>
      <w:r w:rsidRPr="002C1CFF">
        <w:rPr>
          <w:rFonts w:ascii="Times New Roman" w:hAnsi="Times New Roman" w:cs="Times New Roman"/>
          <w:sz w:val="24"/>
          <w:szCs w:val="24"/>
        </w:rPr>
        <w:t>Koriģēts apjomu saraksts, tāme 1-4, p.13.1.</w:t>
      </w:r>
    </w:p>
    <w:p w:rsidR="00037E1A" w:rsidRDefault="00037E1A" w:rsidP="00037E1A">
      <w:pPr>
        <w:numPr>
          <w:ilvl w:val="0"/>
          <w:numId w:val="1"/>
        </w:numPr>
        <w:jc w:val="both"/>
        <w:rPr>
          <w:u w:val="none"/>
        </w:rPr>
      </w:pPr>
      <w:r w:rsidRPr="00510F0C">
        <w:rPr>
          <w:u w:val="none"/>
        </w:rPr>
        <w:t xml:space="preserve">Lokālajā tāmē </w:t>
      </w:r>
      <w:r w:rsidR="00D1527A">
        <w:rPr>
          <w:u w:val="none"/>
        </w:rPr>
        <w:t>Nr.1-4 pozīcijā Nr.</w:t>
      </w:r>
      <w:r w:rsidRPr="00510F0C">
        <w:rPr>
          <w:u w:val="none"/>
        </w:rPr>
        <w:t xml:space="preserve">19 – ārsiena AS1 – norādītas </w:t>
      </w:r>
      <w:proofErr w:type="spellStart"/>
      <w:r w:rsidRPr="00510F0C">
        <w:rPr>
          <w:u w:val="none"/>
        </w:rPr>
        <w:t>mitrumizturīgas</w:t>
      </w:r>
      <w:proofErr w:type="spellEnd"/>
      <w:r w:rsidRPr="00510F0C">
        <w:rPr>
          <w:u w:val="none"/>
        </w:rPr>
        <w:t xml:space="preserve"> ģipškartona loksnes, pēc sienu tipiem – ģipškartons GKB. Nepieciešams pārbaudīt un precizēt.</w:t>
      </w:r>
    </w:p>
    <w:p w:rsidR="00D1527A" w:rsidRDefault="00AE2AD1" w:rsidP="00D1527A">
      <w:pPr>
        <w:pStyle w:val="ListParagraph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37E1A">
        <w:rPr>
          <w:rFonts w:ascii="Times New Roman" w:hAnsi="Times New Roman" w:cs="Times New Roman"/>
          <w:b/>
        </w:rPr>
        <w:t xml:space="preserve">Atbilde </w:t>
      </w:r>
      <w:r>
        <w:rPr>
          <w:b/>
        </w:rPr>
        <w:t>–</w:t>
      </w:r>
      <w:r w:rsidR="00D1527A">
        <w:rPr>
          <w:b/>
        </w:rPr>
        <w:t xml:space="preserve"> </w:t>
      </w:r>
      <w:r w:rsidR="00D1527A" w:rsidRPr="002C1CFF">
        <w:rPr>
          <w:rFonts w:ascii="Times New Roman" w:hAnsi="Times New Roman" w:cs="Times New Roman"/>
          <w:sz w:val="24"/>
          <w:szCs w:val="24"/>
        </w:rPr>
        <w:t xml:space="preserve">Koriģēts apjomu saraksts, tāme 1-4, p.19.2. </w:t>
      </w:r>
    </w:p>
    <w:p w:rsidR="00AE2AD1" w:rsidRDefault="00AE2AD1" w:rsidP="00AE2AD1">
      <w:pPr>
        <w:ind w:left="1080"/>
        <w:jc w:val="both"/>
        <w:rPr>
          <w:u w:val="none"/>
        </w:rPr>
      </w:pPr>
    </w:p>
    <w:p w:rsidR="00037E1A" w:rsidRDefault="00037E1A" w:rsidP="00037E1A">
      <w:pPr>
        <w:jc w:val="both"/>
        <w:rPr>
          <w:u w:val="none"/>
        </w:rPr>
      </w:pPr>
    </w:p>
    <w:p w:rsidR="004526CE" w:rsidRDefault="004526CE"/>
    <w:sectPr w:rsidR="004526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743"/>
    <w:multiLevelType w:val="hybridMultilevel"/>
    <w:tmpl w:val="384E82AC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CF3453"/>
    <w:multiLevelType w:val="hybridMultilevel"/>
    <w:tmpl w:val="1B701A2E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041887"/>
    <w:multiLevelType w:val="hybridMultilevel"/>
    <w:tmpl w:val="963E2E92"/>
    <w:lvl w:ilvl="0" w:tplc="7A8817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7966C8"/>
    <w:multiLevelType w:val="hybridMultilevel"/>
    <w:tmpl w:val="EF4CEFCA"/>
    <w:lvl w:ilvl="0" w:tplc="F0E4E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1A"/>
    <w:rsid w:val="00037E1A"/>
    <w:rsid w:val="004526CE"/>
    <w:rsid w:val="00AE2AD1"/>
    <w:rsid w:val="00C8538C"/>
    <w:rsid w:val="00D11E74"/>
    <w:rsid w:val="00D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E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E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4279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B-327</dc:creator>
  <cp:lastModifiedBy>Admin</cp:lastModifiedBy>
  <cp:revision>2</cp:revision>
  <dcterms:created xsi:type="dcterms:W3CDTF">2014-01-27T16:02:00Z</dcterms:created>
  <dcterms:modified xsi:type="dcterms:W3CDTF">2014-01-27T16:02:00Z</dcterms:modified>
</cp:coreProperties>
</file>