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F7" w:rsidRPr="001379F7" w:rsidRDefault="001379F7" w:rsidP="001379F7">
      <w:pPr>
        <w:ind w:firstLine="720"/>
        <w:jc w:val="both"/>
        <w:rPr>
          <w:rFonts w:ascii="Times New Roman" w:hAnsi="Times New Roman" w:cs="Times New Roman"/>
          <w:b/>
        </w:rPr>
      </w:pPr>
      <w:bookmarkStart w:id="0" w:name="_GoBack"/>
      <w:bookmarkEnd w:id="0"/>
      <w:r w:rsidRPr="001379F7">
        <w:rPr>
          <w:rFonts w:ascii="Times New Roman" w:hAnsi="Times New Roman" w:cs="Times New Roman"/>
          <w:b/>
        </w:rPr>
        <w:t>24.01.2014.</w:t>
      </w:r>
      <w:r w:rsidR="0057701A">
        <w:rPr>
          <w:rFonts w:ascii="Times New Roman" w:hAnsi="Times New Roman" w:cs="Times New Roman"/>
          <w:b/>
        </w:rPr>
        <w:t xml:space="preserve"> – 1 daļa</w:t>
      </w:r>
    </w:p>
    <w:p w:rsidR="001379F7" w:rsidRDefault="001379F7" w:rsidP="001379F7">
      <w:pPr>
        <w:pStyle w:val="ListParagraph"/>
        <w:ind w:left="644"/>
        <w:jc w:val="both"/>
        <w:rPr>
          <w:rFonts w:ascii="Times New Roman" w:hAnsi="Times New Roman"/>
        </w:rPr>
      </w:pPr>
      <w:r w:rsidRPr="001379F7">
        <w:rPr>
          <w:rFonts w:ascii="Times New Roman" w:hAnsi="Times New Roman"/>
        </w:rPr>
        <w:t>Iepirkuma komisija ir sagatavojusi atbildes uz ieinteresētā piegādātāja uzdotajiem jautājumiem. Turpmāk tekstā iesniegtie jautājumi un sniegtās atbildes:</w:t>
      </w:r>
    </w:p>
    <w:p w:rsidR="001379F7" w:rsidRPr="001379F7" w:rsidRDefault="001379F7" w:rsidP="001379F7">
      <w:pPr>
        <w:pStyle w:val="ListParagraph"/>
        <w:ind w:left="644"/>
        <w:jc w:val="both"/>
        <w:rPr>
          <w:rFonts w:ascii="Times New Roman" w:hAnsi="Times New Roman"/>
        </w:rPr>
      </w:pPr>
    </w:p>
    <w:p w:rsidR="001379F7" w:rsidRPr="008147B3" w:rsidRDefault="001379F7" w:rsidP="001379F7">
      <w:pPr>
        <w:pStyle w:val="ListParagraph"/>
        <w:numPr>
          <w:ilvl w:val="0"/>
          <w:numId w:val="1"/>
        </w:numPr>
        <w:jc w:val="both"/>
        <w:rPr>
          <w:rFonts w:ascii="Times New Roman" w:hAnsi="Times New Roman" w:cs="Times New Roman"/>
          <w:u w:val="single"/>
        </w:rPr>
      </w:pPr>
      <w:r w:rsidRPr="008147B3">
        <w:rPr>
          <w:rFonts w:ascii="Times New Roman" w:hAnsi="Times New Roman" w:cs="Times New Roman"/>
          <w:u w:val="single"/>
        </w:rPr>
        <w:t>Tāme 1-4 SIENAS</w:t>
      </w:r>
    </w:p>
    <w:p w:rsidR="001379F7" w:rsidRPr="008147B3" w:rsidRDefault="001379F7" w:rsidP="001379F7">
      <w:pPr>
        <w:pStyle w:val="ListParagraph"/>
        <w:numPr>
          <w:ilvl w:val="1"/>
          <w:numId w:val="1"/>
        </w:numPr>
        <w:jc w:val="both"/>
        <w:rPr>
          <w:rFonts w:ascii="Times New Roman" w:hAnsi="Times New Roman" w:cs="Times New Roman"/>
        </w:rPr>
      </w:pPr>
      <w:r w:rsidRPr="008147B3">
        <w:rPr>
          <w:rFonts w:ascii="Times New Roman" w:hAnsi="Times New Roman" w:cs="Times New Roman"/>
        </w:rPr>
        <w:t>Sadaļā 18 IEKŠĒJĀ SIENA MS3 (IS-3-1) lūdzam norādīt apjomu pozīcijai 18.1.</w:t>
      </w:r>
    </w:p>
    <w:p w:rsidR="001379F7" w:rsidRPr="008147B3" w:rsidRDefault="001379F7" w:rsidP="001379F7">
      <w:pPr>
        <w:pStyle w:val="ListParagraph"/>
        <w:ind w:left="1004"/>
        <w:jc w:val="both"/>
        <w:rPr>
          <w:rFonts w:ascii="Times New Roman" w:hAnsi="Times New Roman" w:cs="Times New Roman"/>
        </w:rPr>
      </w:pPr>
      <w:r w:rsidRPr="008147B3">
        <w:rPr>
          <w:rFonts w:ascii="Times New Roman" w:hAnsi="Times New Roman" w:cs="Times New Roman"/>
          <w:b/>
        </w:rPr>
        <w:t>Atbilde</w:t>
      </w:r>
      <w:r w:rsidRPr="008147B3">
        <w:rPr>
          <w:rFonts w:ascii="Times New Roman" w:hAnsi="Times New Roman" w:cs="Times New Roman"/>
        </w:rPr>
        <w:t xml:space="preserve"> - Koriģēts apjomu saraksts, Tāme 1-4, p.18.1.</w:t>
      </w:r>
    </w:p>
    <w:p w:rsidR="001379F7" w:rsidRPr="008147B3" w:rsidRDefault="001379F7" w:rsidP="001379F7">
      <w:pPr>
        <w:pStyle w:val="ListParagraph"/>
        <w:numPr>
          <w:ilvl w:val="1"/>
          <w:numId w:val="1"/>
        </w:numPr>
        <w:jc w:val="both"/>
        <w:rPr>
          <w:rFonts w:ascii="Times New Roman" w:hAnsi="Times New Roman" w:cs="Times New Roman"/>
        </w:rPr>
      </w:pPr>
      <w:r w:rsidRPr="008147B3">
        <w:rPr>
          <w:rFonts w:ascii="Times New Roman" w:hAnsi="Times New Roman" w:cs="Times New Roman"/>
        </w:rPr>
        <w:t>Sadaļā 8 IEKŠĒJĀ SIENA S4** (IS-3-1) lūdzam iekļaut otro kārtu skaņas izolācijai 50mm saskaņā ar rasējumu IS-3-1.</w:t>
      </w:r>
    </w:p>
    <w:p w:rsidR="001379F7" w:rsidRPr="008147B3" w:rsidRDefault="001379F7" w:rsidP="001379F7">
      <w:pPr>
        <w:pStyle w:val="ListParagraph"/>
        <w:ind w:left="927" w:firstLine="76"/>
        <w:jc w:val="both"/>
        <w:rPr>
          <w:rFonts w:ascii="Times New Roman" w:hAnsi="Times New Roman" w:cs="Times New Roman"/>
        </w:rPr>
      </w:pPr>
      <w:r w:rsidRPr="008147B3">
        <w:rPr>
          <w:rFonts w:ascii="Times New Roman" w:hAnsi="Times New Roman" w:cs="Times New Roman"/>
          <w:b/>
        </w:rPr>
        <w:t>Atbilde</w:t>
      </w:r>
      <w:r w:rsidRPr="008147B3">
        <w:rPr>
          <w:rFonts w:ascii="Times New Roman" w:hAnsi="Times New Roman" w:cs="Times New Roman"/>
        </w:rPr>
        <w:t xml:space="preserve"> - Koriģēts apjomu saraksts, Tāme 1-4, p.8.1.</w:t>
      </w:r>
    </w:p>
    <w:p w:rsidR="001379F7" w:rsidRPr="008147B3" w:rsidRDefault="001379F7" w:rsidP="001379F7">
      <w:pPr>
        <w:pStyle w:val="ListParagraph"/>
        <w:numPr>
          <w:ilvl w:val="1"/>
          <w:numId w:val="1"/>
        </w:numPr>
        <w:spacing w:after="120" w:line="240" w:lineRule="auto"/>
        <w:ind w:left="1003" w:hanging="357"/>
        <w:contextualSpacing w:val="0"/>
        <w:jc w:val="both"/>
        <w:rPr>
          <w:rFonts w:ascii="Times New Roman" w:hAnsi="Times New Roman" w:cs="Times New Roman"/>
        </w:rPr>
      </w:pPr>
      <w:r w:rsidRPr="008147B3">
        <w:rPr>
          <w:rFonts w:ascii="Times New Roman" w:hAnsi="Times New Roman" w:cs="Times New Roman"/>
        </w:rPr>
        <w:t>Sadaļā 11 IEKŠĒJĀ SIENA S7 (IS-3-1) saskaņā ar rasējumu IS-3-1 poz.11.1 jābūt dubultam apjomam starpsienu profiliem, tāpēc lūdzam precizēt apjomu.</w:t>
      </w:r>
    </w:p>
    <w:p w:rsidR="001379F7" w:rsidRPr="008147B3" w:rsidRDefault="001379F7" w:rsidP="001379F7">
      <w:pPr>
        <w:pStyle w:val="ListParagraph"/>
        <w:ind w:left="927" w:firstLine="76"/>
        <w:jc w:val="both"/>
        <w:rPr>
          <w:rFonts w:ascii="Times New Roman" w:hAnsi="Times New Roman" w:cs="Times New Roman"/>
        </w:rPr>
      </w:pPr>
      <w:r w:rsidRPr="008147B3">
        <w:rPr>
          <w:rFonts w:ascii="Times New Roman" w:hAnsi="Times New Roman" w:cs="Times New Roman"/>
          <w:b/>
        </w:rPr>
        <w:t>Atbilde</w:t>
      </w:r>
      <w:r w:rsidRPr="008147B3">
        <w:rPr>
          <w:rFonts w:ascii="Times New Roman" w:hAnsi="Times New Roman" w:cs="Times New Roman"/>
        </w:rPr>
        <w:t xml:space="preserve"> - Koriģēts apjomu saraksts, Tāme 1-4, p.11.1.</w:t>
      </w:r>
    </w:p>
    <w:p w:rsidR="001379F7" w:rsidRPr="008147B3" w:rsidRDefault="001379F7" w:rsidP="001379F7">
      <w:pPr>
        <w:pStyle w:val="ListParagraph"/>
        <w:spacing w:after="120" w:line="240" w:lineRule="auto"/>
        <w:ind w:left="1003"/>
        <w:contextualSpacing w:val="0"/>
        <w:jc w:val="both"/>
        <w:rPr>
          <w:rFonts w:ascii="Times New Roman" w:hAnsi="Times New Roman" w:cs="Times New Roman"/>
        </w:rPr>
      </w:pPr>
    </w:p>
    <w:p w:rsidR="001379F7" w:rsidRPr="008147B3" w:rsidRDefault="001379F7" w:rsidP="001379F7">
      <w:pPr>
        <w:pStyle w:val="ListParagraph"/>
        <w:numPr>
          <w:ilvl w:val="0"/>
          <w:numId w:val="1"/>
        </w:numPr>
        <w:jc w:val="both"/>
        <w:rPr>
          <w:rFonts w:ascii="Times New Roman" w:hAnsi="Times New Roman" w:cs="Times New Roman"/>
          <w:u w:val="single"/>
        </w:rPr>
      </w:pPr>
      <w:r w:rsidRPr="008147B3">
        <w:rPr>
          <w:rFonts w:ascii="Times New Roman" w:hAnsi="Times New Roman" w:cs="Times New Roman"/>
          <w:u w:val="single"/>
        </w:rPr>
        <w:t>Tāme 1-12 DAŽĀDI DARBI</w:t>
      </w:r>
    </w:p>
    <w:p w:rsidR="001379F7" w:rsidRPr="008147B3" w:rsidRDefault="001379F7" w:rsidP="001379F7">
      <w:pPr>
        <w:pStyle w:val="ListParagraph"/>
        <w:numPr>
          <w:ilvl w:val="1"/>
          <w:numId w:val="1"/>
        </w:numPr>
        <w:spacing w:after="120" w:line="240" w:lineRule="auto"/>
        <w:ind w:left="1003" w:hanging="357"/>
        <w:contextualSpacing w:val="0"/>
        <w:jc w:val="both"/>
        <w:rPr>
          <w:rFonts w:ascii="Times New Roman" w:hAnsi="Times New Roman" w:cs="Times New Roman"/>
        </w:rPr>
      </w:pPr>
      <w:r w:rsidRPr="008147B3">
        <w:rPr>
          <w:rFonts w:ascii="Times New Roman" w:hAnsi="Times New Roman" w:cs="Times New Roman"/>
        </w:rPr>
        <w:t>WC STARPSIENAS (IS-16-1) poz.5.3 starpsienu TS3 montāžas apjoms norādīts 4gb, bet rasējumā IS 16-1 plānā redzami 3gb. Lūdzam precizēt apjomu!</w:t>
      </w:r>
    </w:p>
    <w:p w:rsidR="001379F7" w:rsidRPr="008147B3" w:rsidRDefault="001379F7" w:rsidP="001379F7">
      <w:pPr>
        <w:pStyle w:val="ListParagraph"/>
        <w:ind w:left="927" w:firstLine="76"/>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Skatīt lapu IS-16-1i1 un koriģēto apjomu sarakstu, Tāmi 1-12, p.5.3.</w:t>
      </w:r>
    </w:p>
    <w:p w:rsidR="001379F7" w:rsidRPr="008147B3" w:rsidRDefault="001379F7" w:rsidP="001379F7">
      <w:pPr>
        <w:pStyle w:val="ListParagraph"/>
        <w:spacing w:after="120" w:line="240" w:lineRule="auto"/>
        <w:ind w:left="1003"/>
        <w:contextualSpacing w:val="0"/>
        <w:jc w:val="both"/>
        <w:rPr>
          <w:rFonts w:ascii="Times New Roman" w:hAnsi="Times New Roman" w:cs="Times New Roman"/>
        </w:rPr>
      </w:pPr>
    </w:p>
    <w:p w:rsidR="001379F7" w:rsidRPr="008147B3" w:rsidRDefault="001379F7" w:rsidP="001379F7">
      <w:pPr>
        <w:pStyle w:val="ListParagraph"/>
        <w:numPr>
          <w:ilvl w:val="0"/>
          <w:numId w:val="1"/>
        </w:numPr>
        <w:jc w:val="both"/>
        <w:rPr>
          <w:rFonts w:ascii="Times New Roman" w:hAnsi="Times New Roman" w:cs="Times New Roman"/>
          <w:u w:val="single"/>
        </w:rPr>
      </w:pPr>
      <w:r w:rsidRPr="008147B3">
        <w:rPr>
          <w:rFonts w:ascii="Times New Roman" w:hAnsi="Times New Roman" w:cs="Times New Roman"/>
          <w:u w:val="single"/>
        </w:rPr>
        <w:t>Tāme 1-3 Būvkonstrukcijas</w:t>
      </w:r>
    </w:p>
    <w:p w:rsidR="001379F7" w:rsidRPr="008147B3" w:rsidRDefault="001379F7" w:rsidP="001379F7">
      <w:pPr>
        <w:pStyle w:val="ListParagraph"/>
        <w:numPr>
          <w:ilvl w:val="1"/>
          <w:numId w:val="1"/>
        </w:numPr>
        <w:spacing w:after="120" w:line="240" w:lineRule="auto"/>
        <w:ind w:left="1003" w:hanging="357"/>
        <w:contextualSpacing w:val="0"/>
        <w:jc w:val="both"/>
        <w:rPr>
          <w:rFonts w:ascii="Times New Roman" w:hAnsi="Times New Roman" w:cs="Times New Roman"/>
        </w:rPr>
      </w:pPr>
      <w:r w:rsidRPr="008147B3">
        <w:rPr>
          <w:rFonts w:ascii="Times New Roman" w:hAnsi="Times New Roman" w:cs="Times New Roman"/>
        </w:rPr>
        <w:t>Sadaļā 23TEHNISKĀ STĀVA MONOLĪTĀ PLĀTNE (BK-55) poz. 23.2 Pārseguma stiegrošana ar armatūras stiegrām Ø14 B500B norādīts apjoms 1250kg, bet pēc rasējumiem BK 55 jābūt 1360kg. Lūdzam precizēt apjomu!</w:t>
      </w:r>
    </w:p>
    <w:p w:rsidR="001379F7" w:rsidRDefault="001379F7" w:rsidP="001379F7">
      <w:pPr>
        <w:pStyle w:val="ListParagraph"/>
        <w:spacing w:after="120" w:line="240" w:lineRule="auto"/>
        <w:ind w:left="1003"/>
        <w:jc w:val="both"/>
        <w:rPr>
          <w:rFonts w:ascii="Times New Roman" w:hAnsi="Times New Roman" w:cs="Times New Roman"/>
        </w:rPr>
      </w:pPr>
      <w:r w:rsidRPr="008147B3">
        <w:rPr>
          <w:rFonts w:ascii="Times New Roman" w:hAnsi="Times New Roman" w:cs="Times New Roman"/>
          <w:b/>
        </w:rPr>
        <w:t xml:space="preserve">Atbilde </w:t>
      </w:r>
      <w:r>
        <w:rPr>
          <w:rFonts w:ascii="Times New Roman" w:hAnsi="Times New Roman" w:cs="Times New Roman"/>
          <w:b/>
        </w:rPr>
        <w:t>–</w:t>
      </w:r>
      <w:r w:rsidRPr="008147B3">
        <w:rPr>
          <w:rFonts w:ascii="Times New Roman" w:hAnsi="Times New Roman" w:cs="Times New Roman"/>
        </w:rPr>
        <w:t xml:space="preserve"> </w:t>
      </w:r>
      <w:r>
        <w:rPr>
          <w:rFonts w:ascii="Times New Roman" w:hAnsi="Times New Roman" w:cs="Times New Roman"/>
        </w:rPr>
        <w:t xml:space="preserve">Jūsu norādītie </w:t>
      </w:r>
      <w:r w:rsidRPr="005D1466">
        <w:rPr>
          <w:rFonts w:ascii="Times New Roman" w:hAnsi="Times New Roman" w:cs="Times New Roman"/>
        </w:rPr>
        <w:t xml:space="preserve">apjomi </w:t>
      </w:r>
      <w:r>
        <w:rPr>
          <w:rFonts w:ascii="Times New Roman" w:hAnsi="Times New Roman" w:cs="Times New Roman"/>
        </w:rPr>
        <w:t>poz.</w:t>
      </w:r>
      <w:r w:rsidRPr="008147B3">
        <w:rPr>
          <w:rFonts w:ascii="Times New Roman" w:hAnsi="Times New Roman" w:cs="Times New Roman"/>
        </w:rPr>
        <w:t xml:space="preserve">23.2 </w:t>
      </w:r>
      <w:r w:rsidRPr="005D1466">
        <w:rPr>
          <w:rFonts w:ascii="Times New Roman" w:hAnsi="Times New Roman" w:cs="Times New Roman"/>
        </w:rPr>
        <w:t>attiecās uz p</w:t>
      </w:r>
      <w:r>
        <w:rPr>
          <w:rFonts w:ascii="Times New Roman" w:hAnsi="Times New Roman" w:cs="Times New Roman"/>
        </w:rPr>
        <w:t>oz</w:t>
      </w:r>
      <w:r w:rsidRPr="005D1466">
        <w:rPr>
          <w:rFonts w:ascii="Times New Roman" w:hAnsi="Times New Roman" w:cs="Times New Roman"/>
        </w:rPr>
        <w:t>.23.3</w:t>
      </w:r>
      <w:r>
        <w:rPr>
          <w:rFonts w:ascii="Times New Roman" w:hAnsi="Times New Roman" w:cs="Times New Roman"/>
        </w:rPr>
        <w:t>!</w:t>
      </w:r>
      <w:r w:rsidRPr="005D1466">
        <w:rPr>
          <w:rFonts w:ascii="Times New Roman" w:hAnsi="Times New Roman" w:cs="Times New Roman"/>
        </w:rPr>
        <w:t xml:space="preserve"> Koriģēts apjomu saraksts, Tāme 1-3, p.23.3.</w:t>
      </w:r>
    </w:p>
    <w:p w:rsidR="001379F7" w:rsidRDefault="001379F7" w:rsidP="001379F7">
      <w:pPr>
        <w:pStyle w:val="ListParagraph"/>
        <w:spacing w:after="120" w:line="240" w:lineRule="auto"/>
        <w:ind w:left="1003"/>
        <w:jc w:val="both"/>
        <w:rPr>
          <w:rFonts w:ascii="Times New Roman" w:hAnsi="Times New Roman" w:cs="Times New Roman"/>
        </w:rPr>
      </w:pPr>
    </w:p>
    <w:p w:rsidR="001379F7" w:rsidRPr="008147B3" w:rsidRDefault="001379F7" w:rsidP="001379F7">
      <w:pPr>
        <w:pStyle w:val="ListParagraph"/>
        <w:numPr>
          <w:ilvl w:val="1"/>
          <w:numId w:val="1"/>
        </w:numPr>
        <w:spacing w:after="120" w:line="240" w:lineRule="auto"/>
        <w:contextualSpacing w:val="0"/>
        <w:jc w:val="both"/>
        <w:rPr>
          <w:rFonts w:ascii="Times New Roman" w:hAnsi="Times New Roman" w:cs="Times New Roman"/>
        </w:rPr>
      </w:pPr>
      <w:r w:rsidRPr="008147B3">
        <w:rPr>
          <w:rFonts w:ascii="Times New Roman" w:hAnsi="Times New Roman" w:cs="Times New Roman"/>
        </w:rPr>
        <w:t>Poz. 23.9 Metāla konstrukciju montāža-UPN160 norādīts apjoms 160kg, bet pēc rasējuma BK 55 jābūt 190kg. Lūdzam precizēt apjomu!</w:t>
      </w:r>
    </w:p>
    <w:p w:rsidR="001379F7" w:rsidRPr="008147B3" w:rsidRDefault="001379F7" w:rsidP="001379F7">
      <w:pPr>
        <w:pStyle w:val="ListParagraph"/>
        <w:ind w:left="927" w:firstLine="76"/>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Koriģēts apjomu saraksts, Tāme 1-3, p.23.9.</w:t>
      </w:r>
    </w:p>
    <w:p w:rsidR="001379F7" w:rsidRPr="008147B3" w:rsidRDefault="001379F7" w:rsidP="001379F7">
      <w:pPr>
        <w:pStyle w:val="ListParagraph"/>
        <w:numPr>
          <w:ilvl w:val="1"/>
          <w:numId w:val="1"/>
        </w:numPr>
        <w:spacing w:after="120" w:line="240" w:lineRule="auto"/>
        <w:ind w:left="1003" w:hanging="357"/>
        <w:contextualSpacing w:val="0"/>
        <w:jc w:val="both"/>
        <w:rPr>
          <w:rFonts w:ascii="Times New Roman" w:hAnsi="Times New Roman" w:cs="Times New Roman"/>
        </w:rPr>
      </w:pPr>
      <w:r w:rsidRPr="008147B3">
        <w:rPr>
          <w:rFonts w:ascii="Times New Roman" w:hAnsi="Times New Roman" w:cs="Times New Roman"/>
        </w:rPr>
        <w:t>Sadaļā 31 FIBO PĀRSEDZES (BK-63) poz.31.1 FIBO pārsedžu 1790x200x185mm montāžas apjoms norādīts 14gb, bet pēc rasējuma BK-63 jābūt 15gb. Lūdzam precizēt apjomu!</w:t>
      </w:r>
    </w:p>
    <w:p w:rsidR="001379F7" w:rsidRPr="008147B3" w:rsidRDefault="001379F7" w:rsidP="001379F7">
      <w:pPr>
        <w:pStyle w:val="ListParagraph"/>
        <w:ind w:left="927" w:firstLine="76"/>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Koriģēts apjomu saraksts, Tāme 1-3, p.31.1.</w:t>
      </w:r>
    </w:p>
    <w:p w:rsidR="001379F7" w:rsidRPr="008147B3" w:rsidRDefault="001379F7" w:rsidP="001379F7">
      <w:pPr>
        <w:pStyle w:val="ListParagraph"/>
        <w:spacing w:after="120" w:line="240" w:lineRule="auto"/>
        <w:ind w:left="1003"/>
        <w:contextualSpacing w:val="0"/>
        <w:jc w:val="both"/>
        <w:rPr>
          <w:rFonts w:ascii="Times New Roman" w:hAnsi="Times New Roman" w:cs="Times New Roman"/>
        </w:rPr>
      </w:pPr>
    </w:p>
    <w:p w:rsidR="001379F7" w:rsidRPr="008147B3" w:rsidRDefault="001379F7" w:rsidP="001379F7">
      <w:pPr>
        <w:pStyle w:val="ListParagraph"/>
        <w:numPr>
          <w:ilvl w:val="0"/>
          <w:numId w:val="1"/>
        </w:numPr>
        <w:rPr>
          <w:rFonts w:ascii="Times New Roman" w:hAnsi="Times New Roman" w:cs="Times New Roman"/>
          <w:b/>
        </w:rPr>
      </w:pPr>
      <w:r w:rsidRPr="008147B3">
        <w:rPr>
          <w:rFonts w:ascii="Times New Roman" w:eastAsia="Calibri" w:hAnsi="Times New Roman" w:cs="Times New Roman"/>
          <w:lang w:eastAsia="lv-LV"/>
        </w:rPr>
        <w:t>Lūdzam precizēt šādas nesakritības tāmju formās un tehnisko projektu specifikācijās:</w:t>
      </w:r>
    </w:p>
    <w:p w:rsidR="001379F7" w:rsidRPr="008147B3" w:rsidRDefault="001379F7" w:rsidP="001379F7">
      <w:pPr>
        <w:pStyle w:val="ListParagraph"/>
        <w:numPr>
          <w:ilvl w:val="1"/>
          <w:numId w:val="1"/>
        </w:num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Lokālā tāme Nr.2-3 SADZĪVES KANALIZĀCIJA</w:t>
      </w:r>
    </w:p>
    <w:tbl>
      <w:tblPr>
        <w:tblW w:w="9180" w:type="dxa"/>
        <w:tblLayout w:type="fixed"/>
        <w:tblLook w:val="04A0" w:firstRow="1" w:lastRow="0" w:firstColumn="1" w:lastColumn="0" w:noHBand="0" w:noVBand="1"/>
      </w:tblPr>
      <w:tblGrid>
        <w:gridCol w:w="817"/>
        <w:gridCol w:w="4678"/>
        <w:gridCol w:w="1276"/>
        <w:gridCol w:w="1134"/>
        <w:gridCol w:w="1275"/>
      </w:tblGrid>
      <w:tr w:rsidR="001379F7" w:rsidRPr="008147B3" w:rsidTr="00D1436A">
        <w:trPr>
          <w:trHeight w:val="274"/>
        </w:trPr>
        <w:tc>
          <w:tcPr>
            <w:tcW w:w="817" w:type="dxa"/>
            <w:tcBorders>
              <w:top w:val="single" w:sz="4" w:space="0" w:color="auto"/>
              <w:left w:val="single" w:sz="4" w:space="0" w:color="auto"/>
              <w:bottom w:val="nil"/>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w:t>
            </w:r>
          </w:p>
        </w:tc>
        <w:tc>
          <w:tcPr>
            <w:tcW w:w="4678" w:type="dxa"/>
            <w:tcBorders>
              <w:top w:val="single" w:sz="4" w:space="0" w:color="auto"/>
              <w:left w:val="nil"/>
              <w:bottom w:val="nil"/>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w:t>
            </w:r>
          </w:p>
        </w:tc>
        <w:tc>
          <w:tcPr>
            <w:tcW w:w="1276"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Mērvienība</w:t>
            </w:r>
          </w:p>
        </w:tc>
        <w:tc>
          <w:tcPr>
            <w:tcW w:w="1134"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tāmes formā</w:t>
            </w:r>
          </w:p>
        </w:tc>
        <w:tc>
          <w:tcPr>
            <w:tcW w:w="1275"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tehniskā projekta specifikācijā</w:t>
            </w:r>
          </w:p>
        </w:tc>
      </w:tr>
      <w:tr w:rsidR="001379F7" w:rsidRPr="008147B3" w:rsidTr="00D1436A">
        <w:trPr>
          <w:trHeight w:val="765"/>
        </w:trPr>
        <w:tc>
          <w:tcPr>
            <w:tcW w:w="817" w:type="dxa"/>
            <w:tcBorders>
              <w:top w:val="single" w:sz="4" w:space="0" w:color="auto"/>
              <w:left w:val="single" w:sz="4" w:space="0" w:color="auto"/>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11</w:t>
            </w:r>
          </w:p>
        </w:tc>
        <w:tc>
          <w:tcPr>
            <w:tcW w:w="4678"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 xml:space="preserve">Sadzīves kanalizācijas sistēmas </w:t>
            </w:r>
            <w:proofErr w:type="spellStart"/>
            <w:r w:rsidRPr="008147B3">
              <w:rPr>
                <w:rFonts w:ascii="Times New Roman" w:eastAsia="Calibri" w:hAnsi="Times New Roman" w:cs="Times New Roman"/>
                <w:color w:val="000000"/>
                <w:lang w:eastAsia="lv-LV"/>
              </w:rPr>
              <w:t>ķeta</w:t>
            </w:r>
            <w:proofErr w:type="spellEnd"/>
            <w:r w:rsidRPr="008147B3">
              <w:rPr>
                <w:rFonts w:ascii="Times New Roman" w:eastAsia="Calibri" w:hAnsi="Times New Roman" w:cs="Times New Roman"/>
                <w:color w:val="000000"/>
                <w:lang w:eastAsia="lv-LV"/>
              </w:rPr>
              <w:t xml:space="preserve"> cauruļvads (</w:t>
            </w:r>
            <w:proofErr w:type="spellStart"/>
            <w:r w:rsidRPr="008147B3">
              <w:rPr>
                <w:rFonts w:ascii="Times New Roman" w:eastAsia="Calibri" w:hAnsi="Times New Roman" w:cs="Times New Roman"/>
                <w:color w:val="000000"/>
                <w:lang w:eastAsia="lv-LV"/>
              </w:rPr>
              <w:t>bezuzmavu</w:t>
            </w:r>
            <w:proofErr w:type="spellEnd"/>
            <w:r w:rsidRPr="008147B3">
              <w:rPr>
                <w:rFonts w:ascii="Times New Roman" w:eastAsia="Calibri" w:hAnsi="Times New Roman" w:cs="Times New Roman"/>
                <w:color w:val="000000"/>
                <w:lang w:eastAsia="lv-LV"/>
              </w:rPr>
              <w:t>) ar veidgabaliem un stiprinājumiem Dn50</w:t>
            </w:r>
          </w:p>
        </w:tc>
        <w:tc>
          <w:tcPr>
            <w:tcW w:w="1276"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m</w:t>
            </w:r>
          </w:p>
        </w:tc>
        <w:tc>
          <w:tcPr>
            <w:tcW w:w="1134"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11</w:t>
            </w:r>
          </w:p>
        </w:tc>
        <w:tc>
          <w:tcPr>
            <w:tcW w:w="1275" w:type="dxa"/>
            <w:tcBorders>
              <w:top w:val="single" w:sz="4" w:space="0" w:color="auto"/>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16</w:t>
            </w:r>
          </w:p>
        </w:tc>
      </w:tr>
    </w:tbl>
    <w:p w:rsidR="001379F7" w:rsidRPr="008147B3" w:rsidRDefault="001379F7" w:rsidP="001379F7">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 </w:t>
      </w:r>
    </w:p>
    <w:p w:rsidR="001379F7" w:rsidRDefault="001379F7">
      <w:pPr>
        <w:rPr>
          <w:rFonts w:ascii="Times New Roman" w:eastAsia="Calibri" w:hAnsi="Times New Roman" w:cs="Times New Roman"/>
          <w:lang w:eastAsia="lv-LV"/>
        </w:rPr>
      </w:pPr>
      <w:r>
        <w:rPr>
          <w:rFonts w:ascii="Times New Roman" w:eastAsia="Calibri" w:hAnsi="Times New Roman" w:cs="Times New Roman"/>
          <w:lang w:eastAsia="lv-LV"/>
        </w:rPr>
        <w:br w:type="page"/>
      </w:r>
    </w:p>
    <w:p w:rsidR="001379F7" w:rsidRPr="008147B3" w:rsidRDefault="001379F7" w:rsidP="001379F7">
      <w:pPr>
        <w:spacing w:after="0" w:line="240" w:lineRule="auto"/>
        <w:rPr>
          <w:rFonts w:ascii="Times New Roman" w:eastAsia="Calibri" w:hAnsi="Times New Roman" w:cs="Times New Roman"/>
          <w:lang w:eastAsia="lv-LV"/>
        </w:rPr>
      </w:pPr>
    </w:p>
    <w:p w:rsidR="001379F7" w:rsidRPr="008147B3" w:rsidRDefault="001379F7" w:rsidP="001379F7">
      <w:pPr>
        <w:pStyle w:val="ListParagraph"/>
        <w:numPr>
          <w:ilvl w:val="1"/>
          <w:numId w:val="1"/>
        </w:num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Lokālā tāme Nr.2-5 KONDENSĀTA KANALIZĀCIJA K1k</w:t>
      </w:r>
    </w:p>
    <w:tbl>
      <w:tblPr>
        <w:tblW w:w="9180" w:type="dxa"/>
        <w:tblLayout w:type="fixed"/>
        <w:tblLook w:val="04A0" w:firstRow="1" w:lastRow="0" w:firstColumn="1" w:lastColumn="0" w:noHBand="0" w:noVBand="1"/>
      </w:tblPr>
      <w:tblGrid>
        <w:gridCol w:w="817"/>
        <w:gridCol w:w="4253"/>
        <w:gridCol w:w="1275"/>
        <w:gridCol w:w="1418"/>
        <w:gridCol w:w="1417"/>
      </w:tblGrid>
      <w:tr w:rsidR="001379F7" w:rsidRPr="008147B3" w:rsidTr="00D1436A">
        <w:trPr>
          <w:trHeight w:val="1018"/>
        </w:trPr>
        <w:tc>
          <w:tcPr>
            <w:tcW w:w="817" w:type="dxa"/>
            <w:tcBorders>
              <w:top w:val="single" w:sz="4" w:space="0" w:color="auto"/>
              <w:left w:val="single" w:sz="4" w:space="0" w:color="auto"/>
              <w:bottom w:val="nil"/>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w:t>
            </w:r>
          </w:p>
        </w:tc>
        <w:tc>
          <w:tcPr>
            <w:tcW w:w="4253" w:type="dxa"/>
            <w:tcBorders>
              <w:top w:val="single" w:sz="4" w:space="0" w:color="auto"/>
              <w:left w:val="nil"/>
              <w:bottom w:val="nil"/>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w:t>
            </w:r>
          </w:p>
        </w:tc>
        <w:tc>
          <w:tcPr>
            <w:tcW w:w="1275"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Mērvienība</w:t>
            </w:r>
          </w:p>
        </w:tc>
        <w:tc>
          <w:tcPr>
            <w:tcW w:w="1418"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tāmes formā</w:t>
            </w:r>
          </w:p>
        </w:tc>
        <w:tc>
          <w:tcPr>
            <w:tcW w:w="1417" w:type="dxa"/>
            <w:tcBorders>
              <w:top w:val="single" w:sz="4" w:space="0" w:color="auto"/>
              <w:left w:val="nil"/>
              <w:bottom w:val="nil"/>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tehniskā projekta specifikācijā</w:t>
            </w:r>
          </w:p>
        </w:tc>
      </w:tr>
      <w:tr w:rsidR="001379F7" w:rsidRPr="008147B3" w:rsidTr="00D1436A">
        <w:trPr>
          <w:trHeight w:val="765"/>
        </w:trPr>
        <w:tc>
          <w:tcPr>
            <w:tcW w:w="817" w:type="dxa"/>
            <w:tcBorders>
              <w:top w:val="single" w:sz="4" w:space="0" w:color="auto"/>
              <w:left w:val="single" w:sz="4" w:space="0" w:color="auto"/>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4</w:t>
            </w:r>
          </w:p>
        </w:tc>
        <w:tc>
          <w:tcPr>
            <w:tcW w:w="425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 xml:space="preserve">Plastmasas Iekšējās kanalizācijas sistēmas cauruļvads ar veidgabaliem un stiprinājumiem Dn50 ar </w:t>
            </w:r>
            <w:proofErr w:type="spellStart"/>
            <w:r w:rsidRPr="008147B3">
              <w:rPr>
                <w:rFonts w:ascii="Times New Roman" w:eastAsia="Calibri" w:hAnsi="Times New Roman" w:cs="Times New Roman"/>
                <w:color w:val="000000"/>
                <w:lang w:eastAsia="lv-LV"/>
              </w:rPr>
              <w:t>apvalkizolāciju</w:t>
            </w:r>
            <w:proofErr w:type="spellEnd"/>
          </w:p>
        </w:tc>
        <w:tc>
          <w:tcPr>
            <w:tcW w:w="1275"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m</w:t>
            </w:r>
          </w:p>
        </w:tc>
        <w:tc>
          <w:tcPr>
            <w:tcW w:w="1418"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color w:val="000000"/>
                <w:lang w:eastAsia="lv-LV"/>
              </w:rPr>
            </w:pPr>
            <w:r w:rsidRPr="008147B3">
              <w:rPr>
                <w:rFonts w:ascii="Times New Roman" w:eastAsia="Calibri" w:hAnsi="Times New Roman" w:cs="Times New Roman"/>
                <w:color w:val="000000"/>
                <w:lang w:eastAsia="lv-LV"/>
              </w:rPr>
              <w:t>36</w:t>
            </w:r>
          </w:p>
        </w:tc>
        <w:tc>
          <w:tcPr>
            <w:tcW w:w="1417" w:type="dxa"/>
            <w:tcBorders>
              <w:top w:val="single" w:sz="4" w:space="0" w:color="auto"/>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51</w:t>
            </w:r>
          </w:p>
        </w:tc>
      </w:tr>
    </w:tbl>
    <w:p w:rsidR="001379F7" w:rsidRPr="008147B3" w:rsidRDefault="001379F7" w:rsidP="001379F7">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 </w:t>
      </w:r>
    </w:p>
    <w:p w:rsidR="001379F7" w:rsidRPr="008147B3" w:rsidRDefault="001379F7" w:rsidP="001379F7">
      <w:pPr>
        <w:pStyle w:val="ListParagraph"/>
        <w:numPr>
          <w:ilvl w:val="1"/>
          <w:numId w:val="1"/>
        </w:num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Lokālā tāme Nr.2-9 APKURE</w:t>
      </w:r>
    </w:p>
    <w:tbl>
      <w:tblPr>
        <w:tblW w:w="9740" w:type="dxa"/>
        <w:tblLook w:val="04A0" w:firstRow="1" w:lastRow="0" w:firstColumn="1" w:lastColumn="0" w:noHBand="0" w:noVBand="1"/>
      </w:tblPr>
      <w:tblGrid>
        <w:gridCol w:w="890"/>
        <w:gridCol w:w="1729"/>
        <w:gridCol w:w="1323"/>
        <w:gridCol w:w="1243"/>
        <w:gridCol w:w="1603"/>
        <w:gridCol w:w="1523"/>
        <w:gridCol w:w="1429"/>
      </w:tblGrid>
      <w:tr w:rsidR="001379F7" w:rsidRPr="008147B3" w:rsidTr="00D1436A">
        <w:trPr>
          <w:trHeight w:val="1292"/>
        </w:trPr>
        <w:tc>
          <w:tcPr>
            <w:tcW w:w="890" w:type="dxa"/>
            <w:tcBorders>
              <w:top w:val="single" w:sz="4" w:space="0" w:color="auto"/>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 tāmes formā</w:t>
            </w:r>
          </w:p>
        </w:tc>
        <w:tc>
          <w:tcPr>
            <w:tcW w:w="1729" w:type="dxa"/>
            <w:tcBorders>
              <w:top w:val="single" w:sz="4" w:space="0" w:color="auto"/>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 tāmes formā</w:t>
            </w:r>
          </w:p>
        </w:tc>
        <w:tc>
          <w:tcPr>
            <w:tcW w:w="132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Mērvienība</w:t>
            </w:r>
          </w:p>
        </w:tc>
        <w:tc>
          <w:tcPr>
            <w:tcW w:w="124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tāmes formā</w:t>
            </w:r>
          </w:p>
        </w:tc>
        <w:tc>
          <w:tcPr>
            <w:tcW w:w="160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 tehniskā projekta specifikācijā</w:t>
            </w:r>
          </w:p>
        </w:tc>
        <w:tc>
          <w:tcPr>
            <w:tcW w:w="152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 tehniskā projekta specifikācijā</w:t>
            </w:r>
          </w:p>
        </w:tc>
        <w:tc>
          <w:tcPr>
            <w:tcW w:w="1429"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tehniskā projekta specifikācijā</w:t>
            </w:r>
          </w:p>
        </w:tc>
      </w:tr>
      <w:tr w:rsidR="001379F7" w:rsidRPr="008147B3" w:rsidTr="00D1436A">
        <w:trPr>
          <w:trHeight w:val="255"/>
        </w:trPr>
        <w:tc>
          <w:tcPr>
            <w:tcW w:w="890"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1.56</w:t>
            </w:r>
          </w:p>
        </w:tc>
        <w:tc>
          <w:tcPr>
            <w:tcW w:w="1729"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Balansējošais vārsts  Ø 20 STAD/F-20</w:t>
            </w:r>
          </w:p>
        </w:tc>
        <w:tc>
          <w:tcPr>
            <w:tcW w:w="13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24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5</w:t>
            </w:r>
          </w:p>
        </w:tc>
        <w:tc>
          <w:tcPr>
            <w:tcW w:w="1603" w:type="dxa"/>
            <w:tcBorders>
              <w:top w:val="nil"/>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56</w:t>
            </w:r>
          </w:p>
        </w:tc>
        <w:tc>
          <w:tcPr>
            <w:tcW w:w="15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42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7</w:t>
            </w:r>
          </w:p>
        </w:tc>
      </w:tr>
      <w:tr w:rsidR="001379F7" w:rsidRPr="008147B3" w:rsidTr="00D1436A">
        <w:trPr>
          <w:trHeight w:val="255"/>
        </w:trPr>
        <w:tc>
          <w:tcPr>
            <w:tcW w:w="890" w:type="dxa"/>
            <w:tcBorders>
              <w:top w:val="single" w:sz="4" w:space="0" w:color="auto"/>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1.59</w:t>
            </w:r>
          </w:p>
        </w:tc>
        <w:tc>
          <w:tcPr>
            <w:tcW w:w="1729" w:type="dxa"/>
            <w:tcBorders>
              <w:top w:val="single" w:sz="4" w:space="0" w:color="auto"/>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Balansējošais vārsts Ø 40 STAD/F-40</w:t>
            </w:r>
          </w:p>
        </w:tc>
        <w:tc>
          <w:tcPr>
            <w:tcW w:w="132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24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6</w:t>
            </w:r>
          </w:p>
        </w:tc>
        <w:tc>
          <w:tcPr>
            <w:tcW w:w="1603" w:type="dxa"/>
            <w:tcBorders>
              <w:top w:val="single" w:sz="4" w:space="0" w:color="auto"/>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59</w:t>
            </w:r>
          </w:p>
        </w:tc>
        <w:tc>
          <w:tcPr>
            <w:tcW w:w="1523"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429"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4</w:t>
            </w:r>
          </w:p>
        </w:tc>
      </w:tr>
      <w:tr w:rsidR="001379F7" w:rsidRPr="008147B3" w:rsidTr="00D1436A">
        <w:trPr>
          <w:trHeight w:val="255"/>
        </w:trPr>
        <w:tc>
          <w:tcPr>
            <w:tcW w:w="890"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1.61</w:t>
            </w:r>
          </w:p>
        </w:tc>
        <w:tc>
          <w:tcPr>
            <w:tcW w:w="1729"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Noslēgvārsts  Ø 15 TA 500-15</w:t>
            </w:r>
          </w:p>
        </w:tc>
        <w:tc>
          <w:tcPr>
            <w:tcW w:w="13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24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24</w:t>
            </w:r>
          </w:p>
        </w:tc>
        <w:tc>
          <w:tcPr>
            <w:tcW w:w="1603" w:type="dxa"/>
            <w:tcBorders>
              <w:top w:val="nil"/>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61</w:t>
            </w:r>
          </w:p>
        </w:tc>
        <w:tc>
          <w:tcPr>
            <w:tcW w:w="15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42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20</w:t>
            </w:r>
          </w:p>
        </w:tc>
      </w:tr>
      <w:tr w:rsidR="001379F7" w:rsidRPr="008147B3" w:rsidTr="00D1436A">
        <w:trPr>
          <w:trHeight w:val="510"/>
        </w:trPr>
        <w:tc>
          <w:tcPr>
            <w:tcW w:w="890"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1.86</w:t>
            </w:r>
          </w:p>
        </w:tc>
        <w:tc>
          <w:tcPr>
            <w:tcW w:w="1729"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b/>
                <w:lang w:eastAsia="lv-LV"/>
              </w:rPr>
            </w:pPr>
            <w:r w:rsidRPr="008147B3">
              <w:rPr>
                <w:rFonts w:ascii="Times New Roman" w:eastAsia="Calibri" w:hAnsi="Times New Roman" w:cs="Times New Roman"/>
                <w:b/>
                <w:lang w:eastAsia="lv-LV"/>
              </w:rPr>
              <w:t>Vienvirziena vārsts Ø 15</w:t>
            </w:r>
          </w:p>
        </w:tc>
        <w:tc>
          <w:tcPr>
            <w:tcW w:w="13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24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2</w:t>
            </w:r>
          </w:p>
        </w:tc>
        <w:tc>
          <w:tcPr>
            <w:tcW w:w="1603" w:type="dxa"/>
            <w:tcBorders>
              <w:top w:val="nil"/>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86</w:t>
            </w:r>
          </w:p>
        </w:tc>
        <w:tc>
          <w:tcPr>
            <w:tcW w:w="15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rPr>
                <w:rFonts w:ascii="Times New Roman" w:eastAsia="Calibri" w:hAnsi="Times New Roman" w:cs="Times New Roman"/>
                <w:b/>
                <w:color w:val="FF0000"/>
                <w:lang w:eastAsia="lv-LV"/>
              </w:rPr>
            </w:pPr>
            <w:r w:rsidRPr="008147B3">
              <w:rPr>
                <w:rFonts w:ascii="Times New Roman" w:eastAsia="Calibri" w:hAnsi="Times New Roman" w:cs="Times New Roman"/>
                <w:b/>
                <w:lang w:eastAsia="lv-LV"/>
              </w:rPr>
              <w:t>Vienvirziena vārsts DN40</w:t>
            </w:r>
          </w:p>
        </w:tc>
        <w:tc>
          <w:tcPr>
            <w:tcW w:w="1429"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2</w:t>
            </w:r>
          </w:p>
        </w:tc>
      </w:tr>
      <w:tr w:rsidR="001379F7" w:rsidRPr="008147B3" w:rsidTr="00D1436A">
        <w:trPr>
          <w:trHeight w:val="510"/>
        </w:trPr>
        <w:tc>
          <w:tcPr>
            <w:tcW w:w="890"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729"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b/>
                <w:lang w:eastAsia="lv-LV"/>
              </w:rPr>
            </w:pPr>
            <w:r w:rsidRPr="008147B3">
              <w:rPr>
                <w:rFonts w:ascii="Times New Roman" w:eastAsia="Calibri" w:hAnsi="Times New Roman" w:cs="Times New Roman"/>
                <w:b/>
                <w:lang w:eastAsia="lv-LV"/>
              </w:rPr>
              <w:t>Šī pozīcija nav iekļauta tāmes formā</w:t>
            </w:r>
          </w:p>
        </w:tc>
        <w:tc>
          <w:tcPr>
            <w:tcW w:w="13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24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w:t>
            </w:r>
          </w:p>
        </w:tc>
        <w:tc>
          <w:tcPr>
            <w:tcW w:w="1603" w:type="dxa"/>
            <w:tcBorders>
              <w:top w:val="nil"/>
              <w:left w:val="nil"/>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103</w:t>
            </w:r>
          </w:p>
        </w:tc>
        <w:tc>
          <w:tcPr>
            <w:tcW w:w="1523"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noslēgvārsts DN25TA</w:t>
            </w:r>
          </w:p>
        </w:tc>
        <w:tc>
          <w:tcPr>
            <w:tcW w:w="142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w:t>
            </w:r>
          </w:p>
        </w:tc>
      </w:tr>
    </w:tbl>
    <w:p w:rsidR="001379F7" w:rsidRDefault="001379F7" w:rsidP="001379F7">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  </w:t>
      </w:r>
    </w:p>
    <w:p w:rsidR="001379F7" w:rsidRPr="008147B3" w:rsidRDefault="001379F7" w:rsidP="001379F7">
      <w:pPr>
        <w:spacing w:after="0" w:line="240" w:lineRule="auto"/>
        <w:rPr>
          <w:rFonts w:ascii="Times New Roman" w:eastAsia="Calibri" w:hAnsi="Times New Roman" w:cs="Times New Roman"/>
          <w:lang w:eastAsia="lv-LV"/>
        </w:rPr>
      </w:pPr>
    </w:p>
    <w:p w:rsidR="001379F7" w:rsidRPr="008147B3" w:rsidRDefault="001379F7" w:rsidP="001379F7">
      <w:pPr>
        <w:pStyle w:val="ListParagraph"/>
        <w:numPr>
          <w:ilvl w:val="1"/>
          <w:numId w:val="1"/>
        </w:num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Lokālā tāme Nr.2-11 GAISA KONDICIONĒŠANA.</w:t>
      </w:r>
    </w:p>
    <w:tbl>
      <w:tblPr>
        <w:tblW w:w="8755" w:type="dxa"/>
        <w:tblLayout w:type="fixed"/>
        <w:tblLook w:val="04A0" w:firstRow="1" w:lastRow="0" w:firstColumn="1" w:lastColumn="0" w:noHBand="0" w:noVBand="1"/>
      </w:tblPr>
      <w:tblGrid>
        <w:gridCol w:w="817"/>
        <w:gridCol w:w="2693"/>
        <w:gridCol w:w="1560"/>
        <w:gridCol w:w="1559"/>
        <w:gridCol w:w="2126"/>
      </w:tblGrid>
      <w:tr w:rsidR="001379F7" w:rsidRPr="008147B3" w:rsidTr="00D1436A">
        <w:trPr>
          <w:trHeight w:val="814"/>
        </w:trPr>
        <w:tc>
          <w:tcPr>
            <w:tcW w:w="817" w:type="dxa"/>
            <w:tcBorders>
              <w:top w:val="single" w:sz="4" w:space="0" w:color="auto"/>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w:t>
            </w:r>
          </w:p>
        </w:tc>
        <w:tc>
          <w:tcPr>
            <w:tcW w:w="1560"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Mērvienība</w:t>
            </w:r>
          </w:p>
        </w:tc>
        <w:tc>
          <w:tcPr>
            <w:tcW w:w="1559"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tāmes formā</w:t>
            </w:r>
          </w:p>
        </w:tc>
        <w:tc>
          <w:tcPr>
            <w:tcW w:w="2126"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tehniskā projekta specifikācijā</w:t>
            </w:r>
          </w:p>
        </w:tc>
      </w:tr>
      <w:tr w:rsidR="001379F7" w:rsidRPr="008147B3" w:rsidTr="00D1436A">
        <w:trPr>
          <w:trHeight w:val="255"/>
        </w:trPr>
        <w:tc>
          <w:tcPr>
            <w:tcW w:w="817"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1.21</w:t>
            </w:r>
          </w:p>
        </w:tc>
        <w:tc>
          <w:tcPr>
            <w:tcW w:w="2693"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Noslēgvārsts 15 TA 500-15</w:t>
            </w:r>
          </w:p>
        </w:tc>
        <w:tc>
          <w:tcPr>
            <w:tcW w:w="1560"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55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29</w:t>
            </w:r>
          </w:p>
        </w:tc>
        <w:tc>
          <w:tcPr>
            <w:tcW w:w="2126"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14</w:t>
            </w:r>
          </w:p>
        </w:tc>
      </w:tr>
      <w:tr w:rsidR="001379F7" w:rsidRPr="008147B3" w:rsidTr="00D1436A">
        <w:trPr>
          <w:trHeight w:val="255"/>
        </w:trPr>
        <w:tc>
          <w:tcPr>
            <w:tcW w:w="817"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 1.23</w:t>
            </w:r>
          </w:p>
        </w:tc>
        <w:tc>
          <w:tcPr>
            <w:tcW w:w="2693"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Noslēgvārsts 25 TA 500-25</w:t>
            </w:r>
          </w:p>
        </w:tc>
        <w:tc>
          <w:tcPr>
            <w:tcW w:w="1560"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55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17</w:t>
            </w:r>
          </w:p>
        </w:tc>
        <w:tc>
          <w:tcPr>
            <w:tcW w:w="2126"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18</w:t>
            </w:r>
          </w:p>
        </w:tc>
      </w:tr>
    </w:tbl>
    <w:p w:rsidR="001379F7" w:rsidRPr="008147B3" w:rsidRDefault="001379F7" w:rsidP="001379F7">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 </w:t>
      </w:r>
    </w:p>
    <w:p w:rsidR="001379F7" w:rsidRPr="008147B3" w:rsidRDefault="001379F7" w:rsidP="001379F7">
      <w:pPr>
        <w:pStyle w:val="ListParagraph"/>
        <w:numPr>
          <w:ilvl w:val="1"/>
          <w:numId w:val="1"/>
        </w:num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Lokālā tāme Nr.3-2 LIETUSŪDENS KANALIZĀCIJA K2.</w:t>
      </w:r>
    </w:p>
    <w:tbl>
      <w:tblPr>
        <w:tblW w:w="8755" w:type="dxa"/>
        <w:tblLayout w:type="fixed"/>
        <w:tblLook w:val="04A0" w:firstRow="1" w:lastRow="0" w:firstColumn="1" w:lastColumn="0" w:noHBand="0" w:noVBand="1"/>
      </w:tblPr>
      <w:tblGrid>
        <w:gridCol w:w="783"/>
        <w:gridCol w:w="4003"/>
        <w:gridCol w:w="1276"/>
        <w:gridCol w:w="1134"/>
        <w:gridCol w:w="1559"/>
      </w:tblGrid>
      <w:tr w:rsidR="001379F7" w:rsidRPr="008147B3" w:rsidTr="00D1436A">
        <w:trPr>
          <w:trHeight w:val="839"/>
        </w:trPr>
        <w:tc>
          <w:tcPr>
            <w:tcW w:w="783" w:type="dxa"/>
            <w:tcBorders>
              <w:top w:val="single" w:sz="4" w:space="0" w:color="auto"/>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proofErr w:type="spellStart"/>
            <w:r w:rsidRPr="008147B3">
              <w:rPr>
                <w:rFonts w:ascii="Times New Roman" w:eastAsia="Calibri" w:hAnsi="Times New Roman" w:cs="Times New Roman"/>
                <w:bCs/>
                <w:lang w:eastAsia="lv-LV"/>
              </w:rPr>
              <w:t>Nr.p.k</w:t>
            </w:r>
            <w:proofErr w:type="spellEnd"/>
            <w:r w:rsidRPr="008147B3">
              <w:rPr>
                <w:rFonts w:ascii="Times New Roman" w:eastAsia="Calibri" w:hAnsi="Times New Roman" w:cs="Times New Roman"/>
                <w:bCs/>
                <w:lang w:eastAsia="lv-LV"/>
              </w:rPr>
              <w:t>.</w:t>
            </w:r>
          </w:p>
        </w:tc>
        <w:tc>
          <w:tcPr>
            <w:tcW w:w="4003" w:type="dxa"/>
            <w:tcBorders>
              <w:top w:val="single" w:sz="4" w:space="0" w:color="auto"/>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Darba nosaukums</w:t>
            </w:r>
          </w:p>
        </w:tc>
        <w:tc>
          <w:tcPr>
            <w:tcW w:w="1276"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Mērvienība</w:t>
            </w:r>
          </w:p>
        </w:tc>
        <w:tc>
          <w:tcPr>
            <w:tcW w:w="1134"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tāmes formā</w:t>
            </w:r>
          </w:p>
        </w:tc>
        <w:tc>
          <w:tcPr>
            <w:tcW w:w="1559" w:type="dxa"/>
            <w:tcBorders>
              <w:top w:val="single" w:sz="4" w:space="0" w:color="auto"/>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bCs/>
                <w:lang w:eastAsia="lv-LV"/>
              </w:rPr>
            </w:pPr>
            <w:r w:rsidRPr="008147B3">
              <w:rPr>
                <w:rFonts w:ascii="Times New Roman" w:eastAsia="Calibri" w:hAnsi="Times New Roman" w:cs="Times New Roman"/>
                <w:bCs/>
                <w:lang w:eastAsia="lv-LV"/>
              </w:rPr>
              <w:t>Daudzums tehniskā projekta specifikācijā</w:t>
            </w:r>
          </w:p>
        </w:tc>
      </w:tr>
      <w:tr w:rsidR="001379F7" w:rsidRPr="008147B3" w:rsidTr="00D1436A">
        <w:trPr>
          <w:trHeight w:val="510"/>
        </w:trPr>
        <w:tc>
          <w:tcPr>
            <w:tcW w:w="783"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9</w:t>
            </w:r>
          </w:p>
        </w:tc>
        <w:tc>
          <w:tcPr>
            <w:tcW w:w="4003"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Plastmasas </w:t>
            </w:r>
            <w:proofErr w:type="spellStart"/>
            <w:r w:rsidRPr="008147B3">
              <w:rPr>
                <w:rFonts w:ascii="Times New Roman" w:eastAsia="Calibri" w:hAnsi="Times New Roman" w:cs="Times New Roman"/>
                <w:lang w:eastAsia="lv-LV"/>
              </w:rPr>
              <w:t>aizsargčaulas</w:t>
            </w:r>
            <w:proofErr w:type="spellEnd"/>
            <w:r w:rsidRPr="008147B3">
              <w:rPr>
                <w:rFonts w:ascii="Times New Roman" w:eastAsia="Calibri" w:hAnsi="Times New Roman" w:cs="Times New Roman"/>
                <w:lang w:eastAsia="lv-LV"/>
              </w:rPr>
              <w:t xml:space="preserve"> caur dzelzsbetona konstrukcijām, De200mm caurulei</w:t>
            </w:r>
          </w:p>
        </w:tc>
        <w:tc>
          <w:tcPr>
            <w:tcW w:w="1276"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134"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19</w:t>
            </w:r>
          </w:p>
        </w:tc>
        <w:tc>
          <w:tcPr>
            <w:tcW w:w="155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w:t>
            </w:r>
          </w:p>
        </w:tc>
      </w:tr>
      <w:tr w:rsidR="001379F7" w:rsidRPr="008147B3" w:rsidTr="00D1436A">
        <w:trPr>
          <w:trHeight w:val="255"/>
        </w:trPr>
        <w:tc>
          <w:tcPr>
            <w:tcW w:w="783" w:type="dxa"/>
            <w:tcBorders>
              <w:top w:val="nil"/>
              <w:left w:val="single" w:sz="4" w:space="0" w:color="auto"/>
              <w:bottom w:val="single" w:sz="4" w:space="0" w:color="auto"/>
              <w:right w:val="single" w:sz="4" w:space="0" w:color="auto"/>
            </w:tcBorders>
            <w:noWrap/>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11</w:t>
            </w:r>
          </w:p>
        </w:tc>
        <w:tc>
          <w:tcPr>
            <w:tcW w:w="4003" w:type="dxa"/>
            <w:tcBorders>
              <w:top w:val="nil"/>
              <w:left w:val="nil"/>
              <w:bottom w:val="single" w:sz="4" w:space="0" w:color="auto"/>
              <w:right w:val="single" w:sz="4" w:space="0" w:color="auto"/>
            </w:tcBorders>
            <w:shd w:val="clear" w:color="auto" w:fill="FFFFFF"/>
            <w:vAlign w:val="center"/>
            <w:hideMark/>
          </w:tcPr>
          <w:p w:rsidR="001379F7" w:rsidRPr="008147B3" w:rsidRDefault="001379F7" w:rsidP="00D1436A">
            <w:pPr>
              <w:spacing w:after="0" w:line="240" w:lineRule="auto"/>
              <w:rPr>
                <w:rFonts w:ascii="Times New Roman" w:eastAsia="Calibri" w:hAnsi="Times New Roman" w:cs="Times New Roman"/>
                <w:lang w:eastAsia="lv-LV"/>
              </w:rPr>
            </w:pPr>
            <w:r w:rsidRPr="008147B3">
              <w:rPr>
                <w:rFonts w:ascii="Times New Roman" w:eastAsia="Calibri" w:hAnsi="Times New Roman" w:cs="Times New Roman"/>
                <w:lang w:eastAsia="lv-LV"/>
              </w:rPr>
              <w:t>Revīzija ar skrūvējamu vāku De160</w:t>
            </w:r>
          </w:p>
        </w:tc>
        <w:tc>
          <w:tcPr>
            <w:tcW w:w="1276"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proofErr w:type="spellStart"/>
            <w:r w:rsidRPr="008147B3">
              <w:rPr>
                <w:rFonts w:ascii="Times New Roman" w:eastAsia="Calibri" w:hAnsi="Times New Roman" w:cs="Times New Roman"/>
                <w:lang w:eastAsia="lv-LV"/>
              </w:rPr>
              <w:t>gb</w:t>
            </w:r>
            <w:proofErr w:type="spellEnd"/>
            <w:r w:rsidRPr="008147B3">
              <w:rPr>
                <w:rFonts w:ascii="Times New Roman" w:eastAsia="Calibri" w:hAnsi="Times New Roman" w:cs="Times New Roman"/>
                <w:lang w:eastAsia="lv-LV"/>
              </w:rPr>
              <w:t>.</w:t>
            </w:r>
          </w:p>
        </w:tc>
        <w:tc>
          <w:tcPr>
            <w:tcW w:w="1134"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1</w:t>
            </w:r>
          </w:p>
        </w:tc>
        <w:tc>
          <w:tcPr>
            <w:tcW w:w="1559" w:type="dxa"/>
            <w:tcBorders>
              <w:top w:val="nil"/>
              <w:left w:val="nil"/>
              <w:bottom w:val="single" w:sz="4" w:space="0" w:color="auto"/>
              <w:right w:val="single" w:sz="4" w:space="0" w:color="auto"/>
            </w:tcBorders>
            <w:vAlign w:val="center"/>
            <w:hideMark/>
          </w:tcPr>
          <w:p w:rsidR="001379F7" w:rsidRPr="008147B3" w:rsidRDefault="001379F7" w:rsidP="00D1436A">
            <w:pPr>
              <w:spacing w:after="0" w:line="240" w:lineRule="auto"/>
              <w:jc w:val="center"/>
              <w:rPr>
                <w:rFonts w:ascii="Times New Roman" w:eastAsia="Calibri" w:hAnsi="Times New Roman" w:cs="Times New Roman"/>
                <w:lang w:eastAsia="lv-LV"/>
              </w:rPr>
            </w:pPr>
            <w:r w:rsidRPr="008147B3">
              <w:rPr>
                <w:rFonts w:ascii="Times New Roman" w:eastAsia="Calibri" w:hAnsi="Times New Roman" w:cs="Times New Roman"/>
                <w:lang w:eastAsia="lv-LV"/>
              </w:rPr>
              <w:t>4</w:t>
            </w:r>
          </w:p>
        </w:tc>
      </w:tr>
    </w:tbl>
    <w:p w:rsidR="001379F7" w:rsidRPr="008147B3" w:rsidRDefault="001379F7" w:rsidP="001379F7">
      <w:pPr>
        <w:pStyle w:val="ListParagraph"/>
        <w:ind w:left="641"/>
        <w:jc w:val="both"/>
        <w:rPr>
          <w:rFonts w:ascii="Times New Roman" w:eastAsia="Calibri" w:hAnsi="Times New Roman" w:cs="Times New Roman"/>
          <w:lang w:eastAsia="lv-LV"/>
        </w:rPr>
      </w:pPr>
      <w:r w:rsidRPr="008147B3">
        <w:rPr>
          <w:rFonts w:ascii="Times New Roman" w:eastAsia="Calibri" w:hAnsi="Times New Roman" w:cs="Times New Roman"/>
          <w:lang w:eastAsia="lv-LV"/>
        </w:rPr>
        <w:t> </w:t>
      </w:r>
    </w:p>
    <w:p w:rsidR="001379F7" w:rsidRPr="008147B3" w:rsidRDefault="001379F7" w:rsidP="001379F7">
      <w:pPr>
        <w:pStyle w:val="ListParagraph"/>
        <w:ind w:left="641"/>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Augstāk</w:t>
      </w:r>
      <w:r w:rsidRPr="008147B3">
        <w:rPr>
          <w:rFonts w:ascii="Times New Roman" w:eastAsia="Calibri" w:hAnsi="Times New Roman" w:cs="Times New Roman"/>
          <w:lang w:eastAsia="lv-LV"/>
        </w:rPr>
        <w:t xml:space="preserve">minētās neatbilstības pārbaudītas un </w:t>
      </w:r>
      <w:r w:rsidRPr="008147B3">
        <w:rPr>
          <w:rFonts w:ascii="Times New Roman" w:hAnsi="Times New Roman" w:cs="Times New Roman"/>
        </w:rPr>
        <w:t>koriģēti apjomu saraksti, Tāmes 2-3, 2-5, 2-9, 2-11, 3-2.</w:t>
      </w:r>
    </w:p>
    <w:p w:rsidR="001379F7" w:rsidRDefault="001379F7">
      <w:pPr>
        <w:rPr>
          <w:rFonts w:ascii="Times New Roman" w:eastAsia="Calibri" w:hAnsi="Times New Roman" w:cs="Times New Roman"/>
          <w:lang w:eastAsia="lv-LV"/>
        </w:rPr>
      </w:pPr>
      <w:r>
        <w:rPr>
          <w:rFonts w:ascii="Times New Roman" w:eastAsia="Calibri" w:hAnsi="Times New Roman" w:cs="Times New Roman"/>
          <w:lang w:eastAsia="lv-LV"/>
        </w:rPr>
        <w:br w:type="page"/>
      </w:r>
    </w:p>
    <w:p w:rsidR="001379F7" w:rsidRPr="008147B3" w:rsidRDefault="001379F7" w:rsidP="001379F7">
      <w:pPr>
        <w:pStyle w:val="ListParagraph"/>
        <w:spacing w:after="120" w:line="240" w:lineRule="auto"/>
        <w:ind w:left="641"/>
        <w:contextualSpacing w:val="0"/>
        <w:rPr>
          <w:rFonts w:ascii="Times New Roman" w:eastAsia="Calibri" w:hAnsi="Times New Roman" w:cs="Times New Roman"/>
          <w:lang w:eastAsia="lv-LV"/>
        </w:rPr>
      </w:pPr>
    </w:p>
    <w:p w:rsidR="001379F7" w:rsidRPr="008147B3" w:rsidRDefault="001379F7" w:rsidP="001379F7">
      <w:pPr>
        <w:pStyle w:val="ListParagraph"/>
        <w:numPr>
          <w:ilvl w:val="0"/>
          <w:numId w:val="1"/>
        </w:numPr>
        <w:spacing w:after="120" w:line="240" w:lineRule="auto"/>
        <w:ind w:left="641" w:hanging="357"/>
        <w:contextualSpacing w:val="0"/>
        <w:jc w:val="both"/>
        <w:rPr>
          <w:rFonts w:ascii="Times New Roman" w:eastAsia="Calibri" w:hAnsi="Times New Roman" w:cs="Times New Roman"/>
          <w:lang w:eastAsia="lv-LV"/>
        </w:rPr>
      </w:pPr>
      <w:r w:rsidRPr="008147B3">
        <w:rPr>
          <w:rFonts w:ascii="Times New Roman" w:eastAsia="Calibri" w:hAnsi="Times New Roman" w:cs="Times New Roman"/>
          <w:lang w:eastAsia="lv-LV"/>
        </w:rPr>
        <w:t>Lūdzam precizēt, ko darīt ar pagraba sienu kapilāro mitrumu, iespējams, ka horizontālā hidroizolācija ir bojāta.</w:t>
      </w:r>
    </w:p>
    <w:p w:rsidR="001379F7" w:rsidRPr="008147B3" w:rsidRDefault="001379F7" w:rsidP="001379F7">
      <w:pPr>
        <w:pStyle w:val="ListParagraph"/>
        <w:spacing w:after="120" w:line="240" w:lineRule="auto"/>
        <w:ind w:left="641"/>
        <w:contextualSpacing w:val="0"/>
        <w:jc w:val="both"/>
        <w:rPr>
          <w:rFonts w:ascii="Times New Roman" w:eastAsia="Calibri" w:hAnsi="Times New Roman" w:cs="Times New Roman"/>
          <w:lang w:eastAsia="lv-LV"/>
        </w:rPr>
      </w:pPr>
      <w:r w:rsidRPr="008147B3">
        <w:rPr>
          <w:rFonts w:ascii="Times New Roman" w:hAnsi="Times New Roman" w:cs="Times New Roman"/>
          <w:b/>
        </w:rPr>
        <w:t>Atbilde -</w:t>
      </w:r>
      <w:r w:rsidRPr="008147B3">
        <w:rPr>
          <w:rFonts w:ascii="Times New Roman" w:hAnsi="Times New Roman" w:cs="Times New Roman"/>
        </w:rPr>
        <w:t xml:space="preserve"> </w:t>
      </w:r>
      <w:r w:rsidRPr="008147B3">
        <w:rPr>
          <w:rFonts w:ascii="Times New Roman" w:eastAsia="Calibri" w:hAnsi="Times New Roman" w:cs="Times New Roman"/>
          <w:lang w:eastAsia="lv-LV"/>
        </w:rPr>
        <w:t xml:space="preserve">Tā kā pašlaik telpās atrodas bibliotēka, situāciju pilnībā izvērtēt nav iespējams. Taču tehniskā projekta Vispārīgajā daļā Tehniskās izpētes atzinumā p.2.4. norādīts, ka caurejoša mitruma pazīmes uz sienas nav konstatētas. Tehniskā projekta risinājumi paredz siltināt </w:t>
      </w:r>
      <w:proofErr w:type="spellStart"/>
      <w:r w:rsidRPr="008147B3">
        <w:rPr>
          <w:rFonts w:ascii="Times New Roman" w:eastAsia="Calibri" w:hAnsi="Times New Roman" w:cs="Times New Roman"/>
          <w:lang w:eastAsia="lv-LV"/>
        </w:rPr>
        <w:t>cokolstāva</w:t>
      </w:r>
      <w:proofErr w:type="spellEnd"/>
      <w:r w:rsidRPr="008147B3">
        <w:rPr>
          <w:rFonts w:ascii="Times New Roman" w:eastAsia="Calibri" w:hAnsi="Times New Roman" w:cs="Times New Roman"/>
          <w:lang w:eastAsia="lv-LV"/>
        </w:rPr>
        <w:t xml:space="preserve"> ārsienas no iekšpuses (skatīt sienu tipu ĀS-1), kas varētu </w:t>
      </w:r>
      <w:r w:rsidRPr="008147B3">
        <w:rPr>
          <w:rFonts w:ascii="Times New Roman" w:eastAsia="Calibri" w:hAnsi="Times New Roman" w:cs="Times New Roman"/>
          <w:i/>
          <w:lang w:eastAsia="lv-LV"/>
        </w:rPr>
        <w:t>iespējamo</w:t>
      </w:r>
      <w:r w:rsidRPr="008147B3">
        <w:rPr>
          <w:rFonts w:ascii="Times New Roman" w:eastAsia="Calibri" w:hAnsi="Times New Roman" w:cs="Times New Roman"/>
          <w:lang w:eastAsia="lv-LV"/>
        </w:rPr>
        <w:t xml:space="preserve"> problēmu risināt, neparedzot papildus horizontālās hidroizolācijas injekcijas. </w:t>
      </w:r>
    </w:p>
    <w:p w:rsidR="001379F7" w:rsidRPr="008147B3" w:rsidRDefault="001379F7" w:rsidP="001379F7">
      <w:pPr>
        <w:pStyle w:val="ListParagraph"/>
        <w:numPr>
          <w:ilvl w:val="0"/>
          <w:numId w:val="1"/>
        </w:numPr>
        <w:spacing w:after="120" w:line="240" w:lineRule="auto"/>
        <w:ind w:left="641" w:hanging="357"/>
        <w:contextualSpacing w:val="0"/>
        <w:jc w:val="both"/>
        <w:rPr>
          <w:rFonts w:ascii="Times New Roman" w:eastAsia="Calibri" w:hAnsi="Times New Roman" w:cs="Times New Roman"/>
          <w:lang w:eastAsia="lv-LV"/>
        </w:rPr>
      </w:pPr>
      <w:r w:rsidRPr="008147B3">
        <w:rPr>
          <w:rFonts w:ascii="Times New Roman" w:eastAsia="Calibri" w:hAnsi="Times New Roman" w:cs="Times New Roman"/>
          <w:lang w:eastAsia="lv-LV"/>
        </w:rPr>
        <w:t>Lūdzam precizēt, kurš maksās ielu braucamās daļas un ietvju aizņemšanas maksu, jo pēc laika perioda tas būs ievērojams, kas arī faktiski palielinās izmaksas būvniecībai.</w:t>
      </w:r>
    </w:p>
    <w:p w:rsidR="001379F7" w:rsidRPr="008147B3" w:rsidRDefault="001379F7" w:rsidP="001379F7">
      <w:pPr>
        <w:suppressAutoHyphens/>
        <w:spacing w:after="0" w:line="240" w:lineRule="auto"/>
        <w:ind w:left="644"/>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Izmaksas jāiekļauj Tāmē 6-1, p.19.</w:t>
      </w:r>
    </w:p>
    <w:p w:rsidR="001379F7" w:rsidRPr="008147B3" w:rsidRDefault="001379F7" w:rsidP="001379F7">
      <w:pPr>
        <w:ind w:left="644"/>
        <w:jc w:val="both"/>
        <w:rPr>
          <w:rFonts w:ascii="Times New Roman" w:hAnsi="Times New Roman" w:cs="Times New Roman"/>
        </w:rPr>
      </w:pPr>
    </w:p>
    <w:p w:rsidR="001379F7" w:rsidRPr="008147B3" w:rsidRDefault="001379F7" w:rsidP="001379F7">
      <w:pPr>
        <w:pStyle w:val="ListParagraph"/>
        <w:numPr>
          <w:ilvl w:val="0"/>
          <w:numId w:val="1"/>
        </w:numPr>
        <w:spacing w:after="120" w:line="240" w:lineRule="auto"/>
        <w:ind w:left="641" w:hanging="357"/>
        <w:contextualSpacing w:val="0"/>
        <w:jc w:val="both"/>
        <w:rPr>
          <w:rFonts w:ascii="Times New Roman" w:eastAsia="Calibri" w:hAnsi="Times New Roman" w:cs="Times New Roman"/>
          <w:lang w:eastAsia="lv-LV"/>
        </w:rPr>
      </w:pPr>
      <w:r w:rsidRPr="008147B3">
        <w:rPr>
          <w:rFonts w:ascii="Times New Roman" w:eastAsia="Calibri" w:hAnsi="Times New Roman" w:cs="Times New Roman"/>
          <w:lang w:eastAsia="lv-LV"/>
        </w:rPr>
        <w:t>Lūdzam precizēt, kurš kārtos jautājumus un ar to saistītās nepieciešamās izmaksas, ja tādas būs, ar blakus esošo māju īpašniekiem.</w:t>
      </w:r>
    </w:p>
    <w:p w:rsidR="001379F7" w:rsidRPr="008147B3" w:rsidRDefault="001379F7" w:rsidP="001379F7">
      <w:pPr>
        <w:pStyle w:val="ListParagraph"/>
        <w:spacing w:after="120" w:line="240" w:lineRule="auto"/>
        <w:ind w:left="641"/>
        <w:contextualSpacing w:val="0"/>
        <w:jc w:val="both"/>
        <w:rPr>
          <w:rFonts w:ascii="Times New Roman" w:eastAsia="Calibri" w:hAnsi="Times New Roman" w:cs="Times New Roman"/>
          <w:lang w:eastAsia="lv-LV"/>
        </w:rPr>
      </w:pPr>
      <w:r w:rsidRPr="008147B3">
        <w:rPr>
          <w:rFonts w:ascii="Times New Roman" w:hAnsi="Times New Roman" w:cs="Times New Roman"/>
          <w:b/>
        </w:rPr>
        <w:t>Atbilde –</w:t>
      </w:r>
      <w:r w:rsidRPr="008147B3">
        <w:rPr>
          <w:rFonts w:ascii="Times New Roman" w:hAnsi="Times New Roman" w:cs="Times New Roman"/>
        </w:rPr>
        <w:t xml:space="preserve"> </w:t>
      </w:r>
      <w:r w:rsidRPr="008147B3">
        <w:rPr>
          <w:rFonts w:ascii="Times New Roman" w:eastAsia="Calibri" w:hAnsi="Times New Roman" w:cs="Times New Roman"/>
          <w:lang w:eastAsia="lv-LV"/>
        </w:rPr>
        <w:t>Pasūtītājs sadarbībā ar projektētāju.</w:t>
      </w:r>
    </w:p>
    <w:p w:rsidR="001379F7" w:rsidRPr="008147B3" w:rsidRDefault="001379F7" w:rsidP="001379F7">
      <w:pPr>
        <w:pStyle w:val="ListParagraph"/>
        <w:spacing w:after="120" w:line="240" w:lineRule="auto"/>
        <w:ind w:left="641"/>
        <w:contextualSpacing w:val="0"/>
        <w:jc w:val="both"/>
        <w:rPr>
          <w:rFonts w:ascii="Times New Roman" w:eastAsia="Calibri" w:hAnsi="Times New Roman" w:cs="Times New Roman"/>
          <w:lang w:eastAsia="lv-LV"/>
        </w:rPr>
      </w:pPr>
    </w:p>
    <w:p w:rsidR="001379F7" w:rsidRPr="008147B3" w:rsidRDefault="001379F7" w:rsidP="001379F7">
      <w:pPr>
        <w:pStyle w:val="ListParagraph"/>
        <w:numPr>
          <w:ilvl w:val="0"/>
          <w:numId w:val="1"/>
        </w:numPr>
        <w:spacing w:after="120" w:line="240" w:lineRule="auto"/>
        <w:ind w:left="641" w:hanging="357"/>
        <w:contextualSpacing w:val="0"/>
        <w:jc w:val="both"/>
        <w:rPr>
          <w:rFonts w:ascii="Times New Roman" w:eastAsia="Calibri" w:hAnsi="Times New Roman" w:cs="Times New Roman"/>
          <w:lang w:eastAsia="lv-LV"/>
        </w:rPr>
      </w:pPr>
      <w:r w:rsidRPr="008147B3">
        <w:rPr>
          <w:rFonts w:ascii="Times New Roman" w:eastAsia="Calibri" w:hAnsi="Times New Roman" w:cs="Times New Roman"/>
          <w:lang w:eastAsia="lv-LV"/>
        </w:rPr>
        <w:t xml:space="preserve">Lūdzam precizēt </w:t>
      </w:r>
      <w:proofErr w:type="spellStart"/>
      <w:r w:rsidRPr="008147B3">
        <w:rPr>
          <w:rFonts w:ascii="Times New Roman" w:eastAsia="Calibri" w:hAnsi="Times New Roman" w:cs="Times New Roman"/>
          <w:lang w:eastAsia="lv-LV"/>
        </w:rPr>
        <w:t>futerlogu</w:t>
      </w:r>
      <w:proofErr w:type="spellEnd"/>
      <w:r w:rsidRPr="008147B3">
        <w:rPr>
          <w:rFonts w:ascii="Times New Roman" w:eastAsia="Calibri" w:hAnsi="Times New Roman" w:cs="Times New Roman"/>
          <w:lang w:eastAsia="lv-LV"/>
        </w:rPr>
        <w:t xml:space="preserve"> iekšējās vērtnes atjaunošanas koncepciju, jo pēc rasējumiem izskatās, ka tie ir izgatavojami no jauna.</w:t>
      </w:r>
    </w:p>
    <w:p w:rsidR="001379F7" w:rsidRPr="008147B3" w:rsidRDefault="001379F7" w:rsidP="001379F7">
      <w:pPr>
        <w:pStyle w:val="ListParagraph"/>
        <w:spacing w:after="120" w:line="240" w:lineRule="auto"/>
        <w:ind w:left="641"/>
        <w:contextualSpacing w:val="0"/>
        <w:jc w:val="both"/>
        <w:rPr>
          <w:rFonts w:ascii="Times New Roman" w:eastAsia="Calibri" w:hAnsi="Times New Roman" w:cs="Times New Roman"/>
          <w:lang w:eastAsia="lv-LV"/>
        </w:rPr>
      </w:pPr>
      <w:r w:rsidRPr="008147B3">
        <w:rPr>
          <w:rFonts w:ascii="Times New Roman" w:hAnsi="Times New Roman" w:cs="Times New Roman"/>
          <w:b/>
        </w:rPr>
        <w:t>Atbilde –</w:t>
      </w:r>
      <w:r w:rsidRPr="008147B3">
        <w:rPr>
          <w:rFonts w:ascii="Times New Roman" w:hAnsi="Times New Roman" w:cs="Times New Roman"/>
        </w:rPr>
        <w:t xml:space="preserve"> </w:t>
      </w:r>
      <w:r w:rsidRPr="008147B3">
        <w:rPr>
          <w:rFonts w:ascii="Times New Roman" w:eastAsia="Calibri" w:hAnsi="Times New Roman" w:cs="Times New Roman"/>
          <w:lang w:eastAsia="lv-LV"/>
        </w:rPr>
        <w:t xml:space="preserve">Esošie logi stāvos uz </w:t>
      </w:r>
      <w:proofErr w:type="spellStart"/>
      <w:r w:rsidRPr="008147B3">
        <w:rPr>
          <w:rFonts w:ascii="Times New Roman" w:eastAsia="Calibri" w:hAnsi="Times New Roman" w:cs="Times New Roman"/>
          <w:lang w:eastAsia="lv-LV"/>
        </w:rPr>
        <w:t>atz.-2.90,</w:t>
      </w:r>
      <w:proofErr w:type="spellEnd"/>
      <w:r w:rsidRPr="008147B3">
        <w:rPr>
          <w:rFonts w:ascii="Times New Roman" w:eastAsia="Calibri" w:hAnsi="Times New Roman" w:cs="Times New Roman"/>
          <w:lang w:eastAsia="lv-LV"/>
        </w:rPr>
        <w:t xml:space="preserve"> 0.00 un 6.14 restaurējami (skatīt lapas AR-R-6, 7, 8). Stāvā uz atz.11.81 visi logi vēsturiskajā fasādē izgatavojami no jauna (skatīt lapas AR-R-11,12).</w:t>
      </w:r>
    </w:p>
    <w:p w:rsidR="001379F7" w:rsidRPr="008147B3" w:rsidRDefault="001379F7" w:rsidP="001379F7">
      <w:pPr>
        <w:pStyle w:val="ListParagraph"/>
        <w:spacing w:after="120" w:line="240" w:lineRule="auto"/>
        <w:ind w:left="641"/>
        <w:contextualSpacing w:val="0"/>
        <w:jc w:val="both"/>
        <w:rPr>
          <w:rFonts w:ascii="Times New Roman" w:eastAsia="Calibri" w:hAnsi="Times New Roman" w:cs="Times New Roman"/>
          <w:lang w:eastAsia="lv-LV"/>
        </w:rPr>
      </w:pPr>
    </w:p>
    <w:p w:rsidR="001379F7" w:rsidRPr="008147B3" w:rsidRDefault="001379F7" w:rsidP="001379F7">
      <w:pPr>
        <w:pStyle w:val="ListParagraph"/>
        <w:numPr>
          <w:ilvl w:val="0"/>
          <w:numId w:val="2"/>
        </w:numPr>
        <w:spacing w:after="120" w:line="240" w:lineRule="auto"/>
        <w:ind w:left="709" w:hanging="425"/>
        <w:contextualSpacing w:val="0"/>
        <w:jc w:val="both"/>
        <w:rPr>
          <w:rFonts w:ascii="Times New Roman" w:hAnsi="Times New Roman" w:cs="Times New Roman"/>
          <w:lang w:eastAsia="lv-LV"/>
        </w:rPr>
      </w:pPr>
      <w:r w:rsidRPr="008147B3">
        <w:rPr>
          <w:rFonts w:ascii="Times New Roman" w:hAnsi="Times New Roman" w:cs="Times New Roman"/>
        </w:rPr>
        <w:t>Lūdzam precizēt līguma 1.5.p.minēto atsauci uz 1.1.1.1.punktu (līgumā nav 1.1.1.1.punkta);</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Priekšlikums ir akceptēts un līgumā ir veikti  precizējumi.</w:t>
      </w:r>
    </w:p>
    <w:p w:rsidR="001379F7" w:rsidRPr="008147B3" w:rsidRDefault="001379F7" w:rsidP="001379F7">
      <w:pPr>
        <w:pStyle w:val="ListParagraph"/>
        <w:spacing w:after="120" w:line="240" w:lineRule="auto"/>
        <w:ind w:left="709" w:hanging="425"/>
        <w:contextualSpacing w:val="0"/>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jc w:val="both"/>
        <w:rPr>
          <w:rFonts w:ascii="Times New Roman" w:hAnsi="Times New Roman" w:cs="Times New Roman"/>
        </w:rPr>
      </w:pPr>
      <w:r w:rsidRPr="008147B3">
        <w:rPr>
          <w:rFonts w:ascii="Times New Roman" w:hAnsi="Times New Roman" w:cs="Times New Roman"/>
        </w:rPr>
        <w:t>Lūdzam papildināt līgumu ar 3.3.1.5.punktu šādā redakcijā:</w:t>
      </w:r>
    </w:p>
    <w:p w:rsidR="001379F7" w:rsidRPr="008147B3" w:rsidRDefault="001379F7" w:rsidP="001379F7">
      <w:pPr>
        <w:spacing w:after="120"/>
        <w:ind w:left="709"/>
        <w:jc w:val="both"/>
        <w:rPr>
          <w:rFonts w:ascii="Times New Roman" w:eastAsia="Calibri" w:hAnsi="Times New Roman" w:cs="Times New Roman"/>
        </w:rPr>
      </w:pPr>
      <w:r w:rsidRPr="008147B3">
        <w:rPr>
          <w:rFonts w:ascii="Times New Roman" w:eastAsia="Calibri" w:hAnsi="Times New Roman" w:cs="Times New Roman"/>
        </w:rPr>
        <w:t>„3.3.1.5. Gadījumā, ja Pasūtītājs saskaņā ar 3.3.1.2.punktu nav iesniedzis Uzņēmējam rakstisku pamatotu atteikumu un nav parakstījis Darbu izpildes aktu, uzskatāms, ka Darbu izpildes akts ir parakstīts un Darbu izpildes aktā minētie darbi ir pieņemti 10 (desmitajā) darba dienā pēc Darbu izpildes akta iesniegšanas Pasūtītājam un Uzņēmējam ir tiesības iesniegt Pasūtītājam rēķinu.”</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Priekšlikums ir akceptēts un līgums ir papildināts ar jaunu 3.3.1.5.punktu.</w:t>
      </w:r>
    </w:p>
    <w:p w:rsidR="001379F7" w:rsidRPr="008147B3" w:rsidRDefault="001379F7" w:rsidP="001379F7">
      <w:pPr>
        <w:pStyle w:val="ListParagraph"/>
        <w:spacing w:after="120" w:line="240" w:lineRule="auto"/>
        <w:ind w:left="709" w:hanging="425"/>
        <w:contextualSpacing w:val="0"/>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contextualSpacing w:val="0"/>
        <w:jc w:val="both"/>
        <w:rPr>
          <w:rFonts w:ascii="Times New Roman" w:hAnsi="Times New Roman" w:cs="Times New Roman"/>
        </w:rPr>
      </w:pPr>
      <w:r w:rsidRPr="008147B3">
        <w:rPr>
          <w:rFonts w:ascii="Times New Roman" w:hAnsi="Times New Roman" w:cs="Times New Roman"/>
        </w:rPr>
        <w:t xml:space="preserve">Lūdzu precizēt  4.1.5.2.p. – vai būvniecības visu risku polisei būs jābūt spēkā arī </w:t>
      </w:r>
      <w:r w:rsidRPr="008147B3">
        <w:rPr>
          <w:rFonts w:ascii="Times New Roman" w:hAnsi="Times New Roman" w:cs="Times New Roman"/>
          <w:u w:val="single"/>
        </w:rPr>
        <w:t>garantijas laikā</w:t>
      </w:r>
      <w:r w:rsidRPr="008147B3">
        <w:rPr>
          <w:rFonts w:ascii="Times New Roman" w:hAnsi="Times New Roman" w:cs="Times New Roman"/>
        </w:rPr>
        <w:t>.</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Jā, būvniecības visu risku polisei jābūt spēkā arī veikto būvdarbu garantijas laikā. Būvdarbu līguma projekta  4.1.5.2.punktā tas jau ir noteikts. </w:t>
      </w:r>
    </w:p>
    <w:p w:rsidR="001379F7" w:rsidRPr="008147B3" w:rsidRDefault="001379F7" w:rsidP="001379F7">
      <w:pPr>
        <w:pStyle w:val="ListParagraph"/>
        <w:spacing w:after="120" w:line="240" w:lineRule="auto"/>
        <w:ind w:left="709" w:hanging="425"/>
        <w:contextualSpacing w:val="0"/>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contextualSpacing w:val="0"/>
        <w:rPr>
          <w:rFonts w:ascii="Times New Roman" w:hAnsi="Times New Roman" w:cs="Times New Roman"/>
        </w:rPr>
      </w:pPr>
      <w:r w:rsidRPr="008147B3">
        <w:rPr>
          <w:rFonts w:ascii="Times New Roman" w:hAnsi="Times New Roman" w:cs="Times New Roman"/>
        </w:rPr>
        <w:t>8.1.punktā vārdu „zaudējumus” aizstāt ar vārdiem „tiešos zaudējumus”.</w:t>
      </w:r>
    </w:p>
    <w:p w:rsidR="001379F7" w:rsidRDefault="001379F7">
      <w:pPr>
        <w:rPr>
          <w:rFonts w:ascii="Times New Roman" w:hAnsi="Times New Roman" w:cs="Times New Roman"/>
          <w:b/>
        </w:rPr>
      </w:pPr>
      <w:r>
        <w:rPr>
          <w:rFonts w:ascii="Times New Roman" w:hAnsi="Times New Roman" w:cs="Times New Roman"/>
          <w:b/>
        </w:rPr>
        <w:br w:type="page"/>
      </w:r>
    </w:p>
    <w:p w:rsidR="001379F7" w:rsidRPr="008147B3" w:rsidRDefault="001379F7" w:rsidP="001379F7">
      <w:pPr>
        <w:pStyle w:val="ListParagraph"/>
        <w:spacing w:after="120" w:line="240" w:lineRule="auto"/>
        <w:ind w:left="709"/>
        <w:contextualSpacing w:val="0"/>
        <w:rPr>
          <w:rFonts w:ascii="Times New Roman" w:hAnsi="Times New Roman" w:cs="Times New Roman"/>
        </w:rPr>
      </w:pPr>
      <w:r w:rsidRPr="008147B3">
        <w:rPr>
          <w:rFonts w:ascii="Times New Roman" w:hAnsi="Times New Roman" w:cs="Times New Roman"/>
          <w:b/>
        </w:rPr>
        <w:lastRenderedPageBreak/>
        <w:t>Atbilde –</w:t>
      </w:r>
      <w:r w:rsidRPr="008147B3">
        <w:rPr>
          <w:rFonts w:ascii="Times New Roman" w:hAnsi="Times New Roman" w:cs="Times New Roman"/>
        </w:rPr>
        <w:t xml:space="preserve"> Priekšlikums ir akceptēts un līgumā ir veikti  precizējumi.</w:t>
      </w:r>
    </w:p>
    <w:p w:rsidR="001379F7" w:rsidRPr="008147B3" w:rsidRDefault="001379F7" w:rsidP="001379F7">
      <w:pPr>
        <w:pStyle w:val="ListParagraph"/>
        <w:spacing w:after="120" w:line="240" w:lineRule="auto"/>
        <w:ind w:left="709"/>
        <w:jc w:val="both"/>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jc w:val="both"/>
        <w:rPr>
          <w:rFonts w:ascii="Times New Roman" w:hAnsi="Times New Roman" w:cs="Times New Roman"/>
        </w:rPr>
      </w:pPr>
      <w:r w:rsidRPr="008147B3">
        <w:rPr>
          <w:rFonts w:ascii="Times New Roman" w:hAnsi="Times New Roman" w:cs="Times New Roman"/>
        </w:rPr>
        <w:t>Izslēgt 8.8.p. par līgumsoda 200,00 EUR apmērā ieturēšanu – gadījumā, ja Uzņēmējs nenovērš defektus garantijas laikā – Pasūtītājam būs tiesības izmantot garantijas laika garantiju, pieaicinot citus uzņēmējus defektu novēršanā.</w:t>
      </w:r>
    </w:p>
    <w:p w:rsidR="001379F7" w:rsidRPr="008147B3" w:rsidRDefault="001379F7" w:rsidP="001379F7">
      <w:pPr>
        <w:pStyle w:val="ListParagraph"/>
        <w:spacing w:after="120"/>
        <w:ind w:left="709"/>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Šo priekšlikumu nevaram akceptēt. Parakstot līgumu, Uzņēmējs uzņemas saistības arī par veikto būvdarbu kvalitāti garantijas laikā. Parakstot Defektu aktu (līguma 7.1.- 7.3.punkti) par Garantijas darbu veikšanu, Uzņēmējs apņemas tos novērst pats ar Pasūtītāju saskaņotā termiņā. Līguma 8.8.punktā paredzētais līgumsods 200,00 EUR apmērā attiecas uz Defektu aktā noteikto Garantijas darbu izpildes termiņa kavēšanu vai to neveikšanu. Gadījumā, ja Uzņēmējs nespēj, neveic un/vai atsakās veikt Garantijas darbus, tad Pasūtītājs izmanto bankas izsniegto Būvdarbu garantijas laika garantiju un tālāk process norisinās līgumā un bankas izsniegtajā garantijā noteiktajā kārtībā.</w:t>
      </w:r>
    </w:p>
    <w:p w:rsidR="001379F7" w:rsidRPr="008147B3" w:rsidRDefault="001379F7" w:rsidP="001379F7">
      <w:pPr>
        <w:pStyle w:val="ListParagraph"/>
        <w:spacing w:after="120"/>
        <w:ind w:left="709" w:hanging="425"/>
        <w:jc w:val="both"/>
        <w:rPr>
          <w:rFonts w:ascii="Times New Roman" w:hAnsi="Times New Roman" w:cs="Times New Roman"/>
        </w:rPr>
      </w:pPr>
    </w:p>
    <w:p w:rsidR="001379F7" w:rsidRPr="008147B3" w:rsidRDefault="001379F7" w:rsidP="001379F7">
      <w:pPr>
        <w:pStyle w:val="ListParagraph"/>
        <w:numPr>
          <w:ilvl w:val="0"/>
          <w:numId w:val="2"/>
        </w:numPr>
        <w:spacing w:after="120"/>
        <w:ind w:left="709" w:hanging="425"/>
        <w:jc w:val="both"/>
        <w:rPr>
          <w:rFonts w:ascii="Times New Roman" w:hAnsi="Times New Roman" w:cs="Times New Roman"/>
        </w:rPr>
      </w:pPr>
      <w:r w:rsidRPr="008147B3">
        <w:rPr>
          <w:rFonts w:ascii="Times New Roman" w:hAnsi="Times New Roman" w:cs="Times New Roman"/>
        </w:rPr>
        <w:t>8.6.punktā precizēt atsauci uz 4.1.p. - pienākums pildīt pašvaldību noteikumus ir minēts 4.1.3., lūdzu 4.1.p. aizvietot ar 4.1.3.p.</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Priekšlikums ir akceptēts un līgumā ir veikti  precizējumi.</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p>
    <w:p w:rsidR="001379F7" w:rsidRPr="008147B3" w:rsidRDefault="001379F7" w:rsidP="001379F7">
      <w:pPr>
        <w:pStyle w:val="ListParagraph"/>
        <w:numPr>
          <w:ilvl w:val="0"/>
          <w:numId w:val="2"/>
        </w:numPr>
        <w:spacing w:after="120"/>
        <w:ind w:left="709" w:hanging="425"/>
        <w:jc w:val="both"/>
        <w:rPr>
          <w:rFonts w:ascii="Times New Roman" w:hAnsi="Times New Roman" w:cs="Times New Roman"/>
        </w:rPr>
      </w:pPr>
      <w:r w:rsidRPr="008147B3">
        <w:rPr>
          <w:rFonts w:ascii="Times New Roman" w:hAnsi="Times New Roman" w:cs="Times New Roman"/>
        </w:rPr>
        <w:t>Lūdzam precizēt līguma 9.2.5.p.minēto atsauci uz 4.1.4.punktu, jo 4.1.4.nav regulēta apdrošināšanas polišu iesniegšanas kārtība;</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Priekšlikums ir akceptēts un līgumā ir veikti  precizējumi.</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contextualSpacing w:val="0"/>
        <w:jc w:val="both"/>
        <w:rPr>
          <w:rFonts w:ascii="Times New Roman" w:hAnsi="Times New Roman" w:cs="Times New Roman"/>
        </w:rPr>
      </w:pPr>
      <w:r w:rsidRPr="008147B3">
        <w:rPr>
          <w:rFonts w:ascii="Times New Roman" w:hAnsi="Times New Roman" w:cs="Times New Roman"/>
        </w:rPr>
        <w:t xml:space="preserve">9.4.1.p. saīsināt dienu skaitu, kad Uzņēmējam ir tiesības lauzt līgumu, ja Pasūtītājs kavē maksājumus, 90 dienu vietā </w:t>
      </w:r>
      <w:r w:rsidRPr="008147B3">
        <w:rPr>
          <w:rFonts w:ascii="Times New Roman" w:hAnsi="Times New Roman" w:cs="Times New Roman"/>
          <w:u w:val="single"/>
        </w:rPr>
        <w:t>nosakot 30 dienas</w:t>
      </w:r>
      <w:r w:rsidRPr="008147B3">
        <w:rPr>
          <w:rFonts w:ascii="Times New Roman" w:hAnsi="Times New Roman" w:cs="Times New Roman"/>
        </w:rPr>
        <w:t>. Pretējā gadījumā sanāk, ka laiks, kad Pasūtītājs var veikt samaksu ir - 15 darba dienas (6.1.1.p.) no Darbu izpildes akta parakstīšanas un vēl papildus kavēt 3 mēnešus no 6.1.1.p.minētā termiņa beigām kopā Uzņēmējs saņems maksājumu gandrīz pēc 4 mēnešiem pēc akta parakstīšanas. Ņemot vērā, ka Pasūtītājs var lauzt līgumu ar Uzņēmēju par termiņa kavējumu vairāk par 20 dienām (9.2.2.p), līdz ar to 9.4.1.p. ir vērtējams kā nesamērīgs un netaisnīgs pret Uzņēmēju, lūdzam „90” aizstāt ar „30”.</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r w:rsidRPr="008147B3">
        <w:rPr>
          <w:rFonts w:ascii="Times New Roman" w:hAnsi="Times New Roman" w:cs="Times New Roman"/>
          <w:b/>
        </w:rPr>
        <w:t>Atbilde –</w:t>
      </w:r>
      <w:r w:rsidRPr="008147B3">
        <w:rPr>
          <w:rFonts w:ascii="Times New Roman" w:hAnsi="Times New Roman" w:cs="Times New Roman"/>
        </w:rPr>
        <w:t xml:space="preserve"> Priekšlikums ir akceptēts un līgumā ir veikti  precizējumi.</w:t>
      </w:r>
    </w:p>
    <w:p w:rsidR="001379F7" w:rsidRPr="008147B3" w:rsidRDefault="001379F7" w:rsidP="001379F7">
      <w:pPr>
        <w:pStyle w:val="ListParagraph"/>
        <w:spacing w:after="120" w:line="240" w:lineRule="auto"/>
        <w:ind w:left="709"/>
        <w:contextualSpacing w:val="0"/>
        <w:jc w:val="both"/>
        <w:rPr>
          <w:rFonts w:ascii="Times New Roman" w:hAnsi="Times New Roman" w:cs="Times New Roman"/>
        </w:rPr>
      </w:pPr>
    </w:p>
    <w:p w:rsidR="001379F7" w:rsidRPr="008147B3" w:rsidRDefault="001379F7" w:rsidP="001379F7">
      <w:pPr>
        <w:pStyle w:val="ListParagraph"/>
        <w:numPr>
          <w:ilvl w:val="0"/>
          <w:numId w:val="2"/>
        </w:numPr>
        <w:spacing w:after="120" w:line="240" w:lineRule="auto"/>
        <w:ind w:left="709" w:hanging="425"/>
        <w:contextualSpacing w:val="0"/>
        <w:jc w:val="both"/>
        <w:rPr>
          <w:rFonts w:ascii="Times New Roman" w:hAnsi="Times New Roman" w:cs="Times New Roman"/>
        </w:rPr>
      </w:pPr>
      <w:r w:rsidRPr="008147B3">
        <w:rPr>
          <w:rFonts w:ascii="Times New Roman" w:hAnsi="Times New Roman" w:cs="Times New Roman"/>
        </w:rPr>
        <w:t>Ņemot vērā, ka objekta apskate tika organizēta tikai 17.janvārī un pēc objekta apskates ir radušies jautājumi, lūdzam izskatīt iespēju pagarināt piedāvājumu iesniegšanas termiņu par divām nedēļām.</w:t>
      </w:r>
    </w:p>
    <w:p w:rsidR="001379F7" w:rsidRPr="008147B3" w:rsidRDefault="001379F7" w:rsidP="001379F7">
      <w:pPr>
        <w:ind w:left="644"/>
        <w:jc w:val="both"/>
        <w:rPr>
          <w:rFonts w:ascii="Times New Roman" w:hAnsi="Times New Roman" w:cs="Times New Roman"/>
        </w:rPr>
      </w:pPr>
      <w:r w:rsidRPr="00032844">
        <w:rPr>
          <w:rFonts w:ascii="Times New Roman" w:hAnsi="Times New Roman" w:cs="Times New Roman"/>
          <w:b/>
        </w:rPr>
        <w:t>Atbilde –</w:t>
      </w:r>
      <w:r>
        <w:rPr>
          <w:rFonts w:ascii="Times New Roman" w:hAnsi="Times New Roman" w:cs="Times New Roman"/>
        </w:rPr>
        <w:t xml:space="preserve"> Iepirkuma komisija, pamatojoties uz Publisko iepirkumu likuma 29.panta 3.daļā noteikto, ir pieņēmusi lēmumu pagarināt konkursa piedāvājumu iesniegšanas termiņu. Lūdzam sekot aktuālajai informācijai Saeimas mājas lapā un Iepirkumu uzraudzības biroja mājas lapā internetā. </w:t>
      </w:r>
    </w:p>
    <w:p w:rsidR="00DB1334" w:rsidRDefault="00DB1334"/>
    <w:sectPr w:rsidR="00DB13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BEB"/>
    <w:multiLevelType w:val="multilevel"/>
    <w:tmpl w:val="A30C96A0"/>
    <w:lvl w:ilvl="0">
      <w:start w:val="1"/>
      <w:numFmt w:val="decimal"/>
      <w:lvlText w:val="%1."/>
      <w:lvlJc w:val="left"/>
      <w:pPr>
        <w:ind w:left="644" w:hanging="360"/>
      </w:pPr>
      <w:rPr>
        <w:rFonts w:hint="default"/>
        <w:b w:val="0"/>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nsid w:val="3C15237A"/>
    <w:multiLevelType w:val="hybridMultilevel"/>
    <w:tmpl w:val="486E35CC"/>
    <w:lvl w:ilvl="0" w:tplc="3A7E7F46">
      <w:start w:val="9"/>
      <w:numFmt w:val="decimal"/>
      <w:lvlText w:val="%1."/>
      <w:lvlJc w:val="left"/>
      <w:pPr>
        <w:ind w:left="1001" w:hanging="360"/>
      </w:pPr>
      <w:rPr>
        <w:rFonts w:cs="Tahoma" w:hint="default"/>
      </w:rPr>
    </w:lvl>
    <w:lvl w:ilvl="1" w:tplc="04260019" w:tentative="1">
      <w:start w:val="1"/>
      <w:numFmt w:val="lowerLetter"/>
      <w:lvlText w:val="%2."/>
      <w:lvlJc w:val="left"/>
      <w:pPr>
        <w:ind w:left="1721" w:hanging="360"/>
      </w:pPr>
    </w:lvl>
    <w:lvl w:ilvl="2" w:tplc="0426001B" w:tentative="1">
      <w:start w:val="1"/>
      <w:numFmt w:val="lowerRoman"/>
      <w:lvlText w:val="%3."/>
      <w:lvlJc w:val="right"/>
      <w:pPr>
        <w:ind w:left="2441" w:hanging="180"/>
      </w:pPr>
    </w:lvl>
    <w:lvl w:ilvl="3" w:tplc="0426000F" w:tentative="1">
      <w:start w:val="1"/>
      <w:numFmt w:val="decimal"/>
      <w:lvlText w:val="%4."/>
      <w:lvlJc w:val="left"/>
      <w:pPr>
        <w:ind w:left="3161" w:hanging="360"/>
      </w:pPr>
    </w:lvl>
    <w:lvl w:ilvl="4" w:tplc="04260019" w:tentative="1">
      <w:start w:val="1"/>
      <w:numFmt w:val="lowerLetter"/>
      <w:lvlText w:val="%5."/>
      <w:lvlJc w:val="left"/>
      <w:pPr>
        <w:ind w:left="3881" w:hanging="360"/>
      </w:pPr>
    </w:lvl>
    <w:lvl w:ilvl="5" w:tplc="0426001B" w:tentative="1">
      <w:start w:val="1"/>
      <w:numFmt w:val="lowerRoman"/>
      <w:lvlText w:val="%6."/>
      <w:lvlJc w:val="right"/>
      <w:pPr>
        <w:ind w:left="4601" w:hanging="180"/>
      </w:pPr>
    </w:lvl>
    <w:lvl w:ilvl="6" w:tplc="0426000F" w:tentative="1">
      <w:start w:val="1"/>
      <w:numFmt w:val="decimal"/>
      <w:lvlText w:val="%7."/>
      <w:lvlJc w:val="left"/>
      <w:pPr>
        <w:ind w:left="5321" w:hanging="360"/>
      </w:pPr>
    </w:lvl>
    <w:lvl w:ilvl="7" w:tplc="04260019" w:tentative="1">
      <w:start w:val="1"/>
      <w:numFmt w:val="lowerLetter"/>
      <w:lvlText w:val="%8."/>
      <w:lvlJc w:val="left"/>
      <w:pPr>
        <w:ind w:left="6041" w:hanging="360"/>
      </w:pPr>
    </w:lvl>
    <w:lvl w:ilvl="8" w:tplc="0426001B" w:tentative="1">
      <w:start w:val="1"/>
      <w:numFmt w:val="lowerRoman"/>
      <w:lvlText w:val="%9."/>
      <w:lvlJc w:val="right"/>
      <w:pPr>
        <w:ind w:left="67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F7"/>
    <w:rsid w:val="001379F7"/>
    <w:rsid w:val="0057701A"/>
    <w:rsid w:val="008B0308"/>
    <w:rsid w:val="00D11E74"/>
    <w:rsid w:val="00DB1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5287</Words>
  <Characters>3014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B-327</dc:creator>
  <cp:lastModifiedBy>Admin</cp:lastModifiedBy>
  <cp:revision>2</cp:revision>
  <dcterms:created xsi:type="dcterms:W3CDTF">2014-01-24T13:46:00Z</dcterms:created>
  <dcterms:modified xsi:type="dcterms:W3CDTF">2014-01-24T13:46:00Z</dcterms:modified>
</cp:coreProperties>
</file>