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94" w:rsidRPr="00CB0894" w:rsidRDefault="00CB0894" w:rsidP="00CB0894">
      <w:pPr>
        <w:ind w:firstLine="720"/>
        <w:jc w:val="both"/>
        <w:rPr>
          <w:rFonts w:ascii="Times New Roman" w:hAnsi="Times New Roman"/>
          <w:b/>
          <w:lang w:val="lv-LV"/>
        </w:rPr>
      </w:pPr>
      <w:r w:rsidRPr="00CB0894">
        <w:rPr>
          <w:rFonts w:ascii="Times New Roman" w:hAnsi="Times New Roman"/>
          <w:b/>
          <w:lang w:val="lv-LV"/>
        </w:rPr>
        <w:t>22.01.2014.</w:t>
      </w:r>
    </w:p>
    <w:p w:rsidR="00CB0894" w:rsidRPr="00CB0894" w:rsidRDefault="00CB0894" w:rsidP="00CB0894">
      <w:pPr>
        <w:ind w:firstLine="720"/>
        <w:jc w:val="both"/>
        <w:rPr>
          <w:rFonts w:ascii="Times New Roman" w:hAnsi="Times New Roman"/>
          <w:b/>
          <w:lang w:val="lv-LV"/>
        </w:rPr>
      </w:pPr>
    </w:p>
    <w:p w:rsidR="00CB0894" w:rsidRPr="00E37BBD" w:rsidRDefault="00CB0894" w:rsidP="00CB0894">
      <w:pPr>
        <w:ind w:firstLine="720"/>
        <w:jc w:val="both"/>
        <w:rPr>
          <w:rFonts w:ascii="Times New Roman" w:hAnsi="Times New Roman"/>
          <w:lang w:val="lv-LV"/>
        </w:rPr>
      </w:pPr>
      <w:r w:rsidRPr="00E37BBD">
        <w:rPr>
          <w:rFonts w:ascii="Times New Roman" w:hAnsi="Times New Roman"/>
          <w:lang w:val="lv-LV"/>
        </w:rPr>
        <w:t xml:space="preserve">Iepirkuma komisija ir sagatavojusi atbildes uz </w:t>
      </w:r>
      <w:r>
        <w:rPr>
          <w:rFonts w:ascii="Times New Roman" w:hAnsi="Times New Roman"/>
          <w:lang w:val="lv-LV"/>
        </w:rPr>
        <w:t xml:space="preserve">ieinteresētā piegādātāja </w:t>
      </w:r>
      <w:r w:rsidRPr="00E37BBD">
        <w:rPr>
          <w:rFonts w:ascii="Times New Roman" w:hAnsi="Times New Roman"/>
          <w:lang w:val="lv-LV"/>
        </w:rPr>
        <w:t>uzdotajiem jautājumiem</w:t>
      </w:r>
      <w:r>
        <w:rPr>
          <w:rFonts w:ascii="Times New Roman" w:hAnsi="Times New Roman"/>
          <w:lang w:val="lv-LV"/>
        </w:rPr>
        <w:t>. Turpmāk tekstā iesniegtie jautājumi un sniegtās atbildes:</w:t>
      </w:r>
    </w:p>
    <w:p w:rsidR="00CB0894" w:rsidRPr="00E37BBD" w:rsidRDefault="00CB0894" w:rsidP="00CB0894">
      <w:pPr>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Pr>
          <w:rFonts w:ascii="Times New Roman" w:hAnsi="Times New Roman"/>
          <w:szCs w:val="24"/>
          <w:lang w:val="lv-LV"/>
        </w:rPr>
        <w:t xml:space="preserve">Tāme 1-1(Demontāžas </w:t>
      </w:r>
      <w:r w:rsidRPr="00483F8F">
        <w:rPr>
          <w:rFonts w:ascii="Times New Roman" w:hAnsi="Times New Roman"/>
          <w:szCs w:val="24"/>
          <w:lang w:val="lv-LV"/>
        </w:rPr>
        <w:t>darbi)</w:t>
      </w:r>
      <w:r>
        <w:rPr>
          <w:rFonts w:ascii="Times New Roman" w:hAnsi="Times New Roman"/>
          <w:szCs w:val="24"/>
          <w:lang w:val="lv-LV"/>
        </w:rPr>
        <w:t xml:space="preserve"> </w:t>
      </w:r>
      <w:r w:rsidRPr="00483F8F">
        <w:rPr>
          <w:rFonts w:ascii="Times New Roman" w:hAnsi="Times New Roman"/>
          <w:szCs w:val="24"/>
          <w:lang w:val="lv-LV"/>
        </w:rPr>
        <w:t>p.3.3</w:t>
      </w:r>
      <w:r>
        <w:rPr>
          <w:rFonts w:ascii="Times New Roman" w:hAnsi="Times New Roman"/>
          <w:szCs w:val="24"/>
          <w:lang w:val="lv-LV"/>
        </w:rPr>
        <w:t xml:space="preserve"> un p.</w:t>
      </w:r>
      <w:r w:rsidRPr="00483F8F">
        <w:rPr>
          <w:rFonts w:ascii="Times New Roman" w:hAnsi="Times New Roman"/>
          <w:szCs w:val="24"/>
          <w:lang w:val="lv-LV"/>
        </w:rPr>
        <w:t>7.3</w:t>
      </w:r>
      <w:r>
        <w:rPr>
          <w:rFonts w:ascii="Times New Roman" w:hAnsi="Times New Roman"/>
          <w:szCs w:val="24"/>
          <w:lang w:val="lv-LV"/>
        </w:rPr>
        <w:t xml:space="preserve"> – </w:t>
      </w:r>
      <w:r w:rsidRPr="00483F8F">
        <w:rPr>
          <w:rFonts w:ascii="Times New Roman" w:hAnsi="Times New Roman"/>
          <w:szCs w:val="24"/>
          <w:lang w:val="lv-LV"/>
        </w:rPr>
        <w:t>saudzīgi demontējams parkets atkārtotai ieklāšanai</w:t>
      </w:r>
      <w:r>
        <w:rPr>
          <w:rFonts w:ascii="Times New Roman" w:hAnsi="Times New Roman"/>
          <w:szCs w:val="24"/>
          <w:lang w:val="lv-LV"/>
        </w:rPr>
        <w:t xml:space="preserve"> – </w:t>
      </w:r>
      <w:r w:rsidRPr="00483F8F">
        <w:rPr>
          <w:rFonts w:ascii="Times New Roman" w:hAnsi="Times New Roman"/>
          <w:szCs w:val="24"/>
          <w:lang w:val="lv-LV"/>
        </w:rPr>
        <w:t>123,67m2. Tāmē 1-10 ir paredzēts saudzīgi demontēta parketa ieklāšana</w:t>
      </w:r>
      <w:r>
        <w:rPr>
          <w:rFonts w:ascii="Times New Roman" w:hAnsi="Times New Roman"/>
          <w:szCs w:val="24"/>
          <w:lang w:val="lv-LV"/>
        </w:rPr>
        <w:t xml:space="preserve"> – </w:t>
      </w:r>
      <w:r w:rsidRPr="00483F8F">
        <w:rPr>
          <w:rFonts w:ascii="Times New Roman" w:hAnsi="Times New Roman"/>
          <w:szCs w:val="24"/>
          <w:lang w:val="lv-LV"/>
        </w:rPr>
        <w:t>163,7 m2. Kur ņemt iztrūkstošos 40,03 m2 parketa?</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Projekta lapā IS-2-1 kopējais saudzīgi demontē</w:t>
      </w:r>
      <w:r>
        <w:rPr>
          <w:rFonts w:ascii="Times New Roman" w:hAnsi="Times New Roman"/>
          <w:szCs w:val="24"/>
          <w:lang w:val="lv-LV"/>
        </w:rPr>
        <w:t xml:space="preserve">jamā parketa apjoms norādīts – </w:t>
      </w:r>
      <w:r w:rsidRPr="00483F8F">
        <w:rPr>
          <w:rFonts w:ascii="Times New Roman" w:hAnsi="Times New Roman"/>
          <w:szCs w:val="24"/>
          <w:lang w:val="lv-LV"/>
        </w:rPr>
        <w:t xml:space="preserve">208.67m2. Koriģēts darba apjomu saraksts, </w:t>
      </w:r>
      <w:r>
        <w:rPr>
          <w:rFonts w:ascii="Times New Roman" w:hAnsi="Times New Roman"/>
          <w:szCs w:val="24"/>
          <w:lang w:val="lv-LV"/>
        </w:rPr>
        <w:t>T</w:t>
      </w:r>
      <w:r w:rsidRPr="00483F8F">
        <w:rPr>
          <w:rFonts w:ascii="Times New Roman" w:hAnsi="Times New Roman"/>
          <w:szCs w:val="24"/>
          <w:lang w:val="lv-LV"/>
        </w:rPr>
        <w:t>āme 1-1 p.5.4.</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Pr>
          <w:rFonts w:ascii="Times New Roman" w:hAnsi="Times New Roman"/>
          <w:szCs w:val="24"/>
          <w:lang w:val="lv-LV"/>
        </w:rPr>
        <w:t xml:space="preserve">Tāme </w:t>
      </w:r>
      <w:r w:rsidRPr="00483F8F">
        <w:rPr>
          <w:rFonts w:ascii="Times New Roman" w:hAnsi="Times New Roman"/>
          <w:szCs w:val="24"/>
          <w:lang w:val="lv-LV"/>
        </w:rPr>
        <w:t>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p.1. Apjomos nav minēta lifta bedres LB1 hidroizolācija</w:t>
      </w:r>
      <w:r>
        <w:rPr>
          <w:rFonts w:ascii="Times New Roman" w:hAnsi="Times New Roman"/>
          <w:szCs w:val="24"/>
          <w:lang w:val="lv-LV"/>
        </w:rPr>
        <w:t xml:space="preserve"> </w:t>
      </w:r>
      <w:r w:rsidRPr="00483F8F">
        <w:rPr>
          <w:rFonts w:ascii="Times New Roman" w:hAnsi="Times New Roman"/>
          <w:szCs w:val="24"/>
          <w:lang w:val="lv-LV"/>
        </w:rPr>
        <w:t>(projekta lapa BK-03,</w:t>
      </w:r>
      <w:r>
        <w:rPr>
          <w:rFonts w:ascii="Times New Roman" w:hAnsi="Times New Roman"/>
          <w:szCs w:val="24"/>
          <w:lang w:val="lv-LV"/>
        </w:rPr>
        <w:t xml:space="preserve"> </w:t>
      </w:r>
      <w:r w:rsidRPr="00483F8F">
        <w:rPr>
          <w:rFonts w:ascii="Times New Roman" w:hAnsi="Times New Roman"/>
          <w:szCs w:val="24"/>
          <w:lang w:val="lv-LV"/>
        </w:rPr>
        <w:t>griezums 1-1).</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 xml:space="preserve">Viss hidroizolācijas apjoms minēts kopā lapā BK-06, apjomu sarakstos </w:t>
      </w:r>
      <w:r>
        <w:rPr>
          <w:rFonts w:ascii="Times New Roman" w:hAnsi="Times New Roman"/>
          <w:szCs w:val="24"/>
          <w:lang w:val="lv-LV"/>
        </w:rPr>
        <w:t>T</w:t>
      </w:r>
      <w:r w:rsidRPr="00483F8F">
        <w:rPr>
          <w:rFonts w:ascii="Times New Roman" w:hAnsi="Times New Roman"/>
          <w:szCs w:val="24"/>
          <w:lang w:val="lv-LV"/>
        </w:rPr>
        <w:t>āme 1-3, p.2.3.</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w:t>
      </w:r>
      <w:r>
        <w:rPr>
          <w:rFonts w:ascii="Times New Roman" w:hAnsi="Times New Roman"/>
          <w:szCs w:val="24"/>
          <w:lang w:val="lv-LV"/>
        </w:rPr>
        <w:t xml:space="preserve"> </w:t>
      </w:r>
      <w:r w:rsidRPr="00483F8F">
        <w:rPr>
          <w:rFonts w:ascii="Times New Roman" w:hAnsi="Times New Roman"/>
          <w:szCs w:val="24"/>
          <w:lang w:val="lv-LV"/>
        </w:rPr>
        <w:t>Darbu apjomos nav paredzēti rievu zāģēšanas darbi, esošā mūra izkalšana un būvgružu utilizācija (projekta lapa BK-07,</w:t>
      </w:r>
      <w:r>
        <w:rPr>
          <w:rFonts w:ascii="Times New Roman" w:hAnsi="Times New Roman"/>
          <w:szCs w:val="24"/>
          <w:lang w:val="lv-LV"/>
        </w:rPr>
        <w:t xml:space="preserve"> </w:t>
      </w:r>
      <w:r w:rsidRPr="00483F8F">
        <w:rPr>
          <w:rFonts w:ascii="Times New Roman" w:hAnsi="Times New Roman"/>
          <w:szCs w:val="24"/>
          <w:lang w:val="lv-LV"/>
        </w:rPr>
        <w:t xml:space="preserve">griezums 3-3). </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p.2.4.</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 Darbu apjomos nav atrodama bedres betonēšana</w:t>
      </w:r>
      <w:r>
        <w:rPr>
          <w:rFonts w:ascii="Times New Roman" w:hAnsi="Times New Roman"/>
          <w:szCs w:val="24"/>
          <w:lang w:val="lv-LV"/>
        </w:rPr>
        <w:t xml:space="preserve"> </w:t>
      </w:r>
      <w:r w:rsidRPr="00483F8F">
        <w:rPr>
          <w:rFonts w:ascii="Times New Roman" w:hAnsi="Times New Roman"/>
          <w:szCs w:val="24"/>
          <w:lang w:val="lv-LV"/>
        </w:rPr>
        <w:t>(betons C25/30 W12</w:t>
      </w:r>
      <w:r>
        <w:rPr>
          <w:rFonts w:ascii="Times New Roman" w:hAnsi="Times New Roman"/>
          <w:szCs w:val="24"/>
          <w:lang w:val="lv-LV"/>
        </w:rPr>
        <w:t xml:space="preserve"> </w:t>
      </w:r>
      <w:r w:rsidRPr="00483F8F">
        <w:rPr>
          <w:rFonts w:ascii="Times New Roman" w:hAnsi="Times New Roman"/>
          <w:szCs w:val="24"/>
          <w:lang w:val="lv-LV"/>
        </w:rPr>
        <w:t>(projekta lapa BK-07,griezums a-a).</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w:t>
      </w:r>
      <w:r w:rsidRPr="00483F8F">
        <w:rPr>
          <w:rFonts w:ascii="Times New Roman" w:hAnsi="Times New Roman"/>
          <w:szCs w:val="24"/>
          <w:lang w:val="lv-LV"/>
        </w:rPr>
        <w:t>Visi beton</w:t>
      </w:r>
      <w:r>
        <w:rPr>
          <w:rFonts w:ascii="Times New Roman" w:hAnsi="Times New Roman"/>
          <w:szCs w:val="24"/>
          <w:lang w:val="lv-LV"/>
        </w:rPr>
        <w:t>ē</w:t>
      </w:r>
      <w:r w:rsidRPr="00483F8F">
        <w:rPr>
          <w:rFonts w:ascii="Times New Roman" w:hAnsi="Times New Roman"/>
          <w:szCs w:val="24"/>
          <w:lang w:val="lv-LV"/>
        </w:rPr>
        <w:t xml:space="preserve">šanas darbi iekļauti specifikācijā lapā BK-06 un darbu apjomu </w:t>
      </w:r>
      <w:r>
        <w:rPr>
          <w:rFonts w:ascii="Times New Roman" w:hAnsi="Times New Roman"/>
          <w:szCs w:val="24"/>
          <w:lang w:val="lv-LV"/>
        </w:rPr>
        <w:t>T</w:t>
      </w:r>
      <w:r w:rsidRPr="00483F8F">
        <w:rPr>
          <w:rFonts w:ascii="Times New Roman" w:hAnsi="Times New Roman"/>
          <w:szCs w:val="24"/>
          <w:lang w:val="lv-LV"/>
        </w:rPr>
        <w:t>āmē 1-3 p.2.</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p.9.1(projekta lapa BK-14). Darbu apjomos uzrādītais betona daudzums sienai</w:t>
      </w:r>
      <w:r>
        <w:rPr>
          <w:rFonts w:ascii="Times New Roman" w:hAnsi="Times New Roman"/>
          <w:szCs w:val="24"/>
          <w:lang w:val="lv-LV"/>
        </w:rPr>
        <w:t xml:space="preserve"> – </w:t>
      </w:r>
      <w:r w:rsidRPr="00483F8F">
        <w:rPr>
          <w:rFonts w:ascii="Times New Roman" w:hAnsi="Times New Roman"/>
          <w:szCs w:val="24"/>
          <w:lang w:val="lv-LV"/>
        </w:rPr>
        <w:t>18,7m3. Līdzīgas konfigurācijas sienai uz atzīmes 9.00 betona apjoms</w:t>
      </w:r>
      <w:r>
        <w:rPr>
          <w:rFonts w:ascii="Times New Roman" w:hAnsi="Times New Roman"/>
          <w:szCs w:val="24"/>
          <w:lang w:val="lv-LV"/>
        </w:rPr>
        <w:t xml:space="preserve"> – </w:t>
      </w:r>
      <w:r w:rsidRPr="00483F8F">
        <w:rPr>
          <w:rFonts w:ascii="Times New Roman" w:hAnsi="Times New Roman"/>
          <w:szCs w:val="24"/>
          <w:lang w:val="lv-LV"/>
        </w:rPr>
        <w:t>31,2m3.</w:t>
      </w:r>
      <w:r>
        <w:rPr>
          <w:rFonts w:ascii="Times New Roman" w:hAnsi="Times New Roman"/>
          <w:szCs w:val="24"/>
          <w:lang w:val="lv-LV"/>
        </w:rPr>
        <w:t xml:space="preserve"> </w:t>
      </w:r>
      <w:r w:rsidRPr="00483F8F">
        <w:rPr>
          <w:rFonts w:ascii="Times New Roman" w:hAnsi="Times New Roman"/>
          <w:szCs w:val="24"/>
          <w:lang w:val="lv-LV"/>
        </w:rPr>
        <w:t>Starpība</w:t>
      </w:r>
      <w:r>
        <w:rPr>
          <w:rFonts w:ascii="Times New Roman" w:hAnsi="Times New Roman"/>
          <w:szCs w:val="24"/>
          <w:lang w:val="lv-LV"/>
        </w:rPr>
        <w:t xml:space="preserve"> – </w:t>
      </w:r>
      <w:r w:rsidRPr="00483F8F">
        <w:rPr>
          <w:rFonts w:ascii="Times New Roman" w:hAnsi="Times New Roman"/>
          <w:szCs w:val="24"/>
          <w:lang w:val="lv-LV"/>
        </w:rPr>
        <w:t>12,5m3.</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–I</w:t>
      </w:r>
      <w:r w:rsidRPr="00483F8F">
        <w:rPr>
          <w:rFonts w:ascii="Times New Roman" w:hAnsi="Times New Roman"/>
          <w:szCs w:val="24"/>
          <w:lang w:val="lv-LV"/>
        </w:rPr>
        <w:t>esniegta koriģ</w:t>
      </w:r>
      <w:r>
        <w:rPr>
          <w:rFonts w:ascii="Times New Roman" w:hAnsi="Times New Roman"/>
          <w:szCs w:val="24"/>
          <w:lang w:val="lv-LV"/>
        </w:rPr>
        <w:t>ē</w:t>
      </w:r>
      <w:r w:rsidRPr="00483F8F">
        <w:rPr>
          <w:rFonts w:ascii="Times New Roman" w:hAnsi="Times New Roman"/>
          <w:szCs w:val="24"/>
          <w:lang w:val="lv-LV"/>
        </w:rPr>
        <w:t>ta lapa BK-14i1 un koriģēti darbu apjom</w:t>
      </w:r>
      <w:r>
        <w:rPr>
          <w:rFonts w:ascii="Times New Roman" w:hAnsi="Times New Roman"/>
          <w:szCs w:val="24"/>
          <w:lang w:val="lv-LV"/>
        </w:rPr>
        <w:t>u</w:t>
      </w:r>
      <w:r w:rsidRPr="00483F8F">
        <w:rPr>
          <w:rFonts w:ascii="Times New Roman" w:hAnsi="Times New Roman"/>
          <w:szCs w:val="24"/>
          <w:lang w:val="lv-LV"/>
        </w:rPr>
        <w:t xml:space="preserve"> saraksti – Tāme 1-3 p.9.1.</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p.10.1.</w:t>
      </w:r>
      <w:r>
        <w:rPr>
          <w:rFonts w:ascii="Times New Roman" w:hAnsi="Times New Roman"/>
          <w:szCs w:val="24"/>
          <w:lang w:val="lv-LV"/>
        </w:rPr>
        <w:t xml:space="preserve"> </w:t>
      </w:r>
      <w:r w:rsidRPr="00483F8F">
        <w:rPr>
          <w:rFonts w:ascii="Times New Roman" w:hAnsi="Times New Roman"/>
          <w:szCs w:val="24"/>
          <w:lang w:val="lv-LV"/>
        </w:rPr>
        <w:t xml:space="preserve"> Darbu apjomos un projekta lapā BK-15 norādīts betona daudzums sienām</w:t>
      </w:r>
      <w:r>
        <w:rPr>
          <w:rFonts w:ascii="Times New Roman" w:hAnsi="Times New Roman"/>
          <w:szCs w:val="24"/>
          <w:lang w:val="lv-LV"/>
        </w:rPr>
        <w:t xml:space="preserve"> – </w:t>
      </w:r>
      <w:r w:rsidRPr="00483F8F">
        <w:rPr>
          <w:rFonts w:ascii="Times New Roman" w:hAnsi="Times New Roman"/>
          <w:szCs w:val="24"/>
          <w:lang w:val="lv-LV"/>
        </w:rPr>
        <w:t>14,8m3. Pēc mūsu aprēķiniem jābūt</w:t>
      </w:r>
      <w:r>
        <w:rPr>
          <w:rFonts w:ascii="Times New Roman" w:hAnsi="Times New Roman"/>
          <w:szCs w:val="24"/>
          <w:lang w:val="lv-LV"/>
        </w:rPr>
        <w:t xml:space="preserve"> –</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22,94m3.</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w:t>
      </w:r>
      <w:r w:rsidRPr="00483F8F">
        <w:rPr>
          <w:rFonts w:ascii="Times New Roman" w:hAnsi="Times New Roman"/>
          <w:szCs w:val="24"/>
          <w:lang w:val="lv-LV"/>
        </w:rPr>
        <w:t>Iesniegta koriģ</w:t>
      </w:r>
      <w:r>
        <w:rPr>
          <w:rFonts w:ascii="Times New Roman" w:hAnsi="Times New Roman"/>
          <w:szCs w:val="24"/>
          <w:lang w:val="lv-LV"/>
        </w:rPr>
        <w:t>ē</w:t>
      </w:r>
      <w:r w:rsidRPr="00483F8F">
        <w:rPr>
          <w:rFonts w:ascii="Times New Roman" w:hAnsi="Times New Roman"/>
          <w:szCs w:val="24"/>
          <w:lang w:val="lv-LV"/>
        </w:rPr>
        <w:t>ta lapa BK-15i1 un koriģēti darbu apjomi saraksti – Tāme 1-3 p.9.1.</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lastRenderedPageBreak/>
        <w:t>Tāme 1-3(Būvkonstrukcijas)</w:t>
      </w:r>
      <w:r>
        <w:rPr>
          <w:rFonts w:ascii="Times New Roman" w:hAnsi="Times New Roman"/>
          <w:szCs w:val="24"/>
          <w:lang w:val="lv-LV"/>
        </w:rPr>
        <w:t xml:space="preserve"> </w:t>
      </w:r>
      <w:r w:rsidRPr="00483F8F">
        <w:rPr>
          <w:rFonts w:ascii="Times New Roman" w:hAnsi="Times New Roman"/>
          <w:szCs w:val="24"/>
          <w:lang w:val="lv-LV"/>
        </w:rPr>
        <w:t>p.11-17</w:t>
      </w:r>
      <w:r>
        <w:rPr>
          <w:rFonts w:ascii="Times New Roman" w:hAnsi="Times New Roman"/>
          <w:szCs w:val="24"/>
          <w:lang w:val="lv-LV"/>
        </w:rPr>
        <w:t xml:space="preserve"> </w:t>
      </w:r>
      <w:r w:rsidRPr="00483F8F">
        <w:rPr>
          <w:rFonts w:ascii="Times New Roman" w:hAnsi="Times New Roman"/>
          <w:szCs w:val="24"/>
          <w:lang w:val="lv-LV"/>
        </w:rPr>
        <w:t>(projekta lapas BK-24 – BK-42). Darbu apjomos nav iekļauta rievu zāģēšana, esošā mūra kalšana, būvgružu utilizācija.</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p.11.1., 12.1., 13.1., 14.1., 15.1, 16.1, 17.1.</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1-3(Būvkonstrukcijas)</w:t>
      </w:r>
      <w:r>
        <w:rPr>
          <w:rFonts w:ascii="Times New Roman" w:hAnsi="Times New Roman"/>
          <w:szCs w:val="24"/>
          <w:lang w:val="lv-LV"/>
        </w:rPr>
        <w:t xml:space="preserve"> </w:t>
      </w:r>
      <w:r w:rsidRPr="00483F8F">
        <w:rPr>
          <w:rFonts w:ascii="Times New Roman" w:hAnsi="Times New Roman"/>
          <w:szCs w:val="24"/>
          <w:lang w:val="lv-LV"/>
        </w:rPr>
        <w:t>p.19</w:t>
      </w:r>
      <w:r>
        <w:rPr>
          <w:rFonts w:ascii="Times New Roman" w:hAnsi="Times New Roman"/>
          <w:szCs w:val="24"/>
          <w:lang w:val="lv-LV"/>
        </w:rPr>
        <w:t xml:space="preserve">., </w:t>
      </w:r>
      <w:r w:rsidRPr="00483F8F">
        <w:rPr>
          <w:rFonts w:ascii="Times New Roman" w:hAnsi="Times New Roman"/>
          <w:szCs w:val="24"/>
          <w:lang w:val="lv-LV"/>
        </w:rPr>
        <w:t>21</w:t>
      </w:r>
      <w:r>
        <w:rPr>
          <w:rFonts w:ascii="Times New Roman" w:hAnsi="Times New Roman"/>
          <w:szCs w:val="24"/>
          <w:lang w:val="lv-LV"/>
        </w:rPr>
        <w:t xml:space="preserve">., </w:t>
      </w:r>
      <w:r w:rsidRPr="00483F8F">
        <w:rPr>
          <w:rFonts w:ascii="Times New Roman" w:hAnsi="Times New Roman"/>
          <w:szCs w:val="24"/>
          <w:lang w:val="lv-LV"/>
        </w:rPr>
        <w:t>22. Darbu apjomos nav iekļauta ligzdu kalšana esošajā mūrī atbalsta spilveniem AS1 un AS2, būvgružu utilizācija.</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p.19.5, 21.7, 22.7.</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1-3(Būvkonstrukcijas)</w:t>
      </w:r>
      <w:r>
        <w:rPr>
          <w:rFonts w:ascii="Times New Roman" w:hAnsi="Times New Roman"/>
          <w:szCs w:val="24"/>
          <w:lang w:val="lv-LV"/>
        </w:rPr>
        <w:t xml:space="preserve"> </w:t>
      </w:r>
      <w:r w:rsidRPr="00483F8F">
        <w:rPr>
          <w:rFonts w:ascii="Times New Roman" w:hAnsi="Times New Roman"/>
          <w:szCs w:val="24"/>
          <w:lang w:val="lv-LV"/>
        </w:rPr>
        <w:t>p.23;24. Darbu apjomos nav iekļauta ligzdu kalšana esošajā mūrī tērauda sijām, pabetonējums siju balstīšanai, būvgr</w:t>
      </w:r>
      <w:r>
        <w:rPr>
          <w:rFonts w:ascii="Times New Roman" w:hAnsi="Times New Roman"/>
          <w:szCs w:val="24"/>
          <w:lang w:val="lv-LV"/>
        </w:rPr>
        <w:t>u</w:t>
      </w:r>
      <w:r w:rsidRPr="00483F8F">
        <w:rPr>
          <w:rFonts w:ascii="Times New Roman" w:hAnsi="Times New Roman"/>
          <w:szCs w:val="24"/>
          <w:lang w:val="lv-LV"/>
        </w:rPr>
        <w:t>žu utilizācija.</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720" w:firstLine="6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p.23.1., 24.5.</w:t>
      </w:r>
    </w:p>
    <w:p w:rsidR="00CB0894" w:rsidRPr="00483F8F" w:rsidRDefault="00CB0894" w:rsidP="00CB0894">
      <w:pPr>
        <w:ind w:left="720" w:firstLine="6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p.24.1.</w:t>
      </w:r>
      <w:r>
        <w:rPr>
          <w:rFonts w:ascii="Times New Roman" w:hAnsi="Times New Roman"/>
          <w:szCs w:val="24"/>
          <w:lang w:val="lv-LV"/>
        </w:rPr>
        <w:t xml:space="preserve"> </w:t>
      </w:r>
      <w:r w:rsidRPr="00483F8F">
        <w:rPr>
          <w:rFonts w:ascii="Times New Roman" w:hAnsi="Times New Roman"/>
          <w:szCs w:val="24"/>
          <w:lang w:val="lv-LV"/>
        </w:rPr>
        <w:t>Projekta lapas BK-57 specifikācijā norādītais metāla siju IPE160 kopējais svars ir 218 kg</w:t>
      </w:r>
      <w:r>
        <w:rPr>
          <w:rFonts w:ascii="Times New Roman" w:hAnsi="Times New Roman"/>
          <w:szCs w:val="24"/>
          <w:lang w:val="lv-LV"/>
        </w:rPr>
        <w:t xml:space="preserve"> </w:t>
      </w:r>
      <w:r w:rsidRPr="00483F8F">
        <w:rPr>
          <w:rFonts w:ascii="Times New Roman" w:hAnsi="Times New Roman"/>
          <w:szCs w:val="24"/>
          <w:lang w:val="lv-LV"/>
        </w:rPr>
        <w:t>(darbu apjomos savukārt 5 x 218 kg = 1090kg). Pēc projekta informācijas kopējais IPE160 garums ir 17,06m</w:t>
      </w:r>
      <w:r>
        <w:rPr>
          <w:rFonts w:ascii="Times New Roman" w:hAnsi="Times New Roman"/>
          <w:szCs w:val="24"/>
          <w:lang w:val="lv-LV"/>
        </w:rPr>
        <w:t xml:space="preserve"> </w:t>
      </w:r>
      <w:r w:rsidRPr="00483F8F">
        <w:rPr>
          <w:rFonts w:ascii="Times New Roman" w:hAnsi="Times New Roman"/>
          <w:szCs w:val="24"/>
          <w:lang w:val="lv-LV"/>
        </w:rPr>
        <w:t xml:space="preserve">(svars 17,06 x 15,8 kg/m = 269,55 kg) vienam stāvam. </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 xml:space="preserve">Specifikācijā lapā BK-57 apjoms norādīts vienam stāvam. Šāds pārsegums paredzēts uz </w:t>
      </w:r>
      <w:proofErr w:type="spellStart"/>
      <w:r w:rsidRPr="00483F8F">
        <w:rPr>
          <w:rFonts w:ascii="Times New Roman" w:hAnsi="Times New Roman"/>
          <w:szCs w:val="24"/>
          <w:lang w:val="lv-LV"/>
        </w:rPr>
        <w:t>atz</w:t>
      </w:r>
      <w:proofErr w:type="spellEnd"/>
      <w:r w:rsidRPr="00483F8F">
        <w:rPr>
          <w:rFonts w:ascii="Times New Roman" w:hAnsi="Times New Roman"/>
          <w:szCs w:val="24"/>
          <w:lang w:val="lv-LV"/>
        </w:rPr>
        <w:t>. 0.00, 3.07, 6.14, 9.00, 11.81., tāpēc apjomu sarakstos minēts 5x218kg. Specifikācijā un rasējumā norādītie garumi un apjomi ir korekti.</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 xml:space="preserve"> Tāme 1</w:t>
      </w:r>
      <w:r>
        <w:rPr>
          <w:rFonts w:ascii="Times New Roman" w:hAnsi="Times New Roman"/>
          <w:szCs w:val="24"/>
          <w:lang w:val="lv-LV"/>
        </w:rPr>
        <w:t xml:space="preserve">-3(Būvkonstrukcijas) </w:t>
      </w:r>
      <w:r w:rsidRPr="00483F8F">
        <w:rPr>
          <w:rFonts w:ascii="Times New Roman" w:hAnsi="Times New Roman"/>
          <w:szCs w:val="24"/>
          <w:lang w:val="lv-LV"/>
        </w:rPr>
        <w:t>p.24.3. Darbu apjomos minētas koka brus</w:t>
      </w:r>
      <w:r>
        <w:rPr>
          <w:rFonts w:ascii="Times New Roman" w:hAnsi="Times New Roman"/>
          <w:szCs w:val="24"/>
          <w:lang w:val="lv-LV"/>
        </w:rPr>
        <w:t>a</w:t>
      </w:r>
      <w:r w:rsidRPr="00483F8F">
        <w:rPr>
          <w:rFonts w:ascii="Times New Roman" w:hAnsi="Times New Roman"/>
          <w:szCs w:val="24"/>
          <w:lang w:val="lv-LV"/>
        </w:rPr>
        <w:t>s 50x150mm. Pēc projekta tas ir spundētu dēļu klājs 50x150mm.</w:t>
      </w:r>
    </w:p>
    <w:p w:rsidR="00CB0894" w:rsidRPr="00483F8F"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Skatīt lapu BK-57i1 un darbu apjomu sarakstu tāmes 1-3 p.24.3.</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p.24.5</w:t>
      </w:r>
      <w:r>
        <w:rPr>
          <w:rFonts w:ascii="Times New Roman" w:hAnsi="Times New Roman"/>
          <w:szCs w:val="24"/>
          <w:lang w:val="lv-LV"/>
        </w:rPr>
        <w:t xml:space="preserve"> </w:t>
      </w:r>
      <w:r w:rsidRPr="00483F8F">
        <w:rPr>
          <w:rFonts w:ascii="Times New Roman" w:hAnsi="Times New Roman"/>
          <w:szCs w:val="24"/>
          <w:lang w:val="lv-LV"/>
        </w:rPr>
        <w:t>(projekta lapa BK-57). Projekta specifikācijā norādītais betona daudzums (0,11m3) ir pietiekams tikai siju atbalsta spilvenu betonēšanai viena līmeņa pārsegumam, bet ne visai pārseguma plātnei.</w:t>
      </w:r>
    </w:p>
    <w:p w:rsidR="00CB0894" w:rsidRPr="00483F8F"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Skatīt lapu BK-57i1 un darbu apjomu sarakstu tāmes 1-3 p.24.5.</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Pr>
          <w:rFonts w:ascii="Times New Roman" w:hAnsi="Times New Roman"/>
          <w:szCs w:val="24"/>
          <w:lang w:val="lv-LV"/>
        </w:rPr>
        <w:t xml:space="preserve">Tāme </w:t>
      </w:r>
      <w:r w:rsidRPr="00483F8F">
        <w:rPr>
          <w:rFonts w:ascii="Times New Roman" w:hAnsi="Times New Roman"/>
          <w:szCs w:val="24"/>
          <w:lang w:val="lv-LV"/>
        </w:rPr>
        <w:t>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p.24.6</w:t>
      </w:r>
      <w:r>
        <w:rPr>
          <w:rFonts w:ascii="Times New Roman" w:hAnsi="Times New Roman"/>
          <w:szCs w:val="24"/>
          <w:lang w:val="lv-LV"/>
        </w:rPr>
        <w:t xml:space="preserve"> </w:t>
      </w:r>
      <w:r w:rsidRPr="00483F8F">
        <w:rPr>
          <w:rFonts w:ascii="Times New Roman" w:hAnsi="Times New Roman"/>
          <w:szCs w:val="24"/>
          <w:lang w:val="lv-LV"/>
        </w:rPr>
        <w:t>(projekta lapa BK-57) Projekta specifikācijā stiegrojuma Ø</w:t>
      </w:r>
      <w:r>
        <w:rPr>
          <w:rFonts w:ascii="Times New Roman" w:hAnsi="Times New Roman"/>
          <w:szCs w:val="24"/>
          <w:lang w:val="lv-LV"/>
        </w:rPr>
        <w:t xml:space="preserve">8 500B apjoms </w:t>
      </w:r>
      <w:r w:rsidRPr="00483F8F">
        <w:rPr>
          <w:rFonts w:ascii="Times New Roman" w:hAnsi="Times New Roman"/>
          <w:szCs w:val="24"/>
          <w:lang w:val="lv-LV"/>
        </w:rPr>
        <w:t xml:space="preserve">7,5kg ir pietiekams tikai siju atbalsta spilvenu </w:t>
      </w:r>
      <w:proofErr w:type="spellStart"/>
      <w:r w:rsidRPr="00483F8F">
        <w:rPr>
          <w:rFonts w:ascii="Times New Roman" w:hAnsi="Times New Roman"/>
          <w:szCs w:val="24"/>
          <w:lang w:val="lv-LV"/>
        </w:rPr>
        <w:t>armēšanai</w:t>
      </w:r>
      <w:proofErr w:type="spellEnd"/>
      <w:r w:rsidRPr="00483F8F">
        <w:rPr>
          <w:rFonts w:ascii="Times New Roman" w:hAnsi="Times New Roman"/>
          <w:szCs w:val="24"/>
          <w:lang w:val="lv-LV"/>
        </w:rPr>
        <w:t xml:space="preserve"> viena stāva pārsegumam, bet ne visai pārseguma plātnei. Nav stiegrojuma Ø8x150x150.</w:t>
      </w:r>
    </w:p>
    <w:p w:rsidR="00CB0894" w:rsidRPr="00483F8F" w:rsidRDefault="00CB0894" w:rsidP="00CB0894">
      <w:pPr>
        <w:ind w:left="720"/>
        <w:jc w:val="both"/>
        <w:rPr>
          <w:rFonts w:ascii="Times New Roman" w:hAnsi="Times New Roman"/>
          <w:szCs w:val="24"/>
          <w:lang w:val="lv-LV"/>
        </w:rPr>
      </w:pPr>
    </w:p>
    <w:p w:rsidR="00CB0894" w:rsidRDefault="00CB0894" w:rsidP="00CB0894">
      <w:pPr>
        <w:ind w:left="360" w:firstLine="36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Skatīt lapu BK-57i1 un darbu apjomu sarakstu tāmes 1-3 p.24.6.</w:t>
      </w:r>
    </w:p>
    <w:p w:rsidR="00CB0894" w:rsidRPr="00483F8F" w:rsidRDefault="00CB0894" w:rsidP="00CB0894">
      <w:pPr>
        <w:ind w:left="360" w:firstLine="360"/>
        <w:jc w:val="both"/>
        <w:rPr>
          <w:rFonts w:ascii="Times New Roman" w:hAnsi="Times New Roman"/>
          <w:szCs w:val="24"/>
          <w:lang w:val="lv-LV"/>
        </w:rPr>
      </w:pPr>
    </w:p>
    <w:p w:rsidR="00CB0894"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p.24</w:t>
      </w:r>
      <w:r>
        <w:rPr>
          <w:rFonts w:ascii="Times New Roman" w:hAnsi="Times New Roman"/>
          <w:szCs w:val="24"/>
          <w:lang w:val="lv-LV"/>
        </w:rPr>
        <w:t xml:space="preserve"> </w:t>
      </w:r>
      <w:r w:rsidRPr="00483F8F">
        <w:rPr>
          <w:rFonts w:ascii="Times New Roman" w:hAnsi="Times New Roman"/>
          <w:szCs w:val="24"/>
          <w:lang w:val="lv-LV"/>
        </w:rPr>
        <w:t>(projekta lapa BK-57). Darbu apjomos nav iekļauta hidroizolācija no celtniecības plēves 0,2mm.</w:t>
      </w:r>
    </w:p>
    <w:p w:rsidR="00CB0894" w:rsidRPr="00483F8F" w:rsidRDefault="00CB0894" w:rsidP="00CB0894">
      <w:pPr>
        <w:ind w:left="720"/>
        <w:jc w:val="both"/>
        <w:rPr>
          <w:rFonts w:ascii="Times New Roman" w:hAnsi="Times New Roman"/>
          <w:szCs w:val="24"/>
          <w:lang w:val="lv-LV"/>
        </w:rPr>
      </w:pPr>
    </w:p>
    <w:p w:rsidR="00CB0894" w:rsidRDefault="00CB0894" w:rsidP="00CB0894">
      <w:pPr>
        <w:ind w:left="360" w:firstLine="36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Skatīt darbu apjomu sarakstu tāmes 1-3 p.24.8.</w:t>
      </w:r>
    </w:p>
    <w:p w:rsidR="00CB0894" w:rsidRPr="00483F8F" w:rsidRDefault="00CB0894" w:rsidP="00CB0894">
      <w:pPr>
        <w:ind w:left="360" w:firstLine="36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p.25. Darbu apjomos nav iekļauta rievu zāģēšana, esošā mūra un ligzdu kalšana metāla sijām, būvgružu utilizācija. Nav iespējams pārbaudīt darbu apjomus, jo nav pieejama projekta lapa BK-58.</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p.25.9. Lapa BK-58 pievienota.</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 xml:space="preserve">p.26.1 </w:t>
      </w:r>
      <w:r>
        <w:rPr>
          <w:rFonts w:ascii="Times New Roman" w:hAnsi="Times New Roman"/>
          <w:szCs w:val="24"/>
          <w:lang w:val="lv-LV"/>
        </w:rPr>
        <w:t xml:space="preserve">– </w:t>
      </w:r>
      <w:r w:rsidRPr="00483F8F">
        <w:rPr>
          <w:rFonts w:ascii="Times New Roman" w:hAnsi="Times New Roman"/>
          <w:szCs w:val="24"/>
          <w:lang w:val="lv-LV"/>
        </w:rPr>
        <w:t>26.2</w:t>
      </w:r>
      <w:r>
        <w:rPr>
          <w:rFonts w:ascii="Times New Roman" w:hAnsi="Times New Roman"/>
          <w:szCs w:val="24"/>
          <w:lang w:val="lv-LV"/>
        </w:rPr>
        <w:t xml:space="preserve"> </w:t>
      </w:r>
      <w:r w:rsidRPr="00483F8F">
        <w:rPr>
          <w:rFonts w:ascii="Times New Roman" w:hAnsi="Times New Roman"/>
          <w:szCs w:val="24"/>
          <w:lang w:val="lv-LV"/>
        </w:rPr>
        <w:t>(projekta lapa BK-60). Darbu apjomos nav iekļauta rievu zāģēšana, esošā mūra un ligzdu kalšana metāla sijām, būvgružu utilizācija Projekta specifikācijā metāla sijas HE140B svars ir norādīts</w:t>
      </w:r>
      <w:r>
        <w:rPr>
          <w:rFonts w:ascii="Times New Roman" w:hAnsi="Times New Roman"/>
          <w:szCs w:val="24"/>
          <w:lang w:val="lv-LV"/>
        </w:rPr>
        <w:t xml:space="preserve"> – </w:t>
      </w:r>
      <w:r w:rsidRPr="00483F8F">
        <w:rPr>
          <w:rFonts w:ascii="Times New Roman" w:hAnsi="Times New Roman"/>
          <w:szCs w:val="24"/>
          <w:lang w:val="lv-LV"/>
        </w:rPr>
        <w:t xml:space="preserve">118 kg (pēc projekta kopējais šo siju garums ir 13,08m un svars 13,08m </w:t>
      </w:r>
      <w:r>
        <w:rPr>
          <w:rFonts w:ascii="Times New Roman" w:hAnsi="Times New Roman"/>
          <w:szCs w:val="24"/>
          <w:lang w:val="lv-LV"/>
        </w:rPr>
        <w:t xml:space="preserve"> </w:t>
      </w:r>
      <w:r w:rsidRPr="00483F8F">
        <w:rPr>
          <w:rFonts w:ascii="Times New Roman" w:hAnsi="Times New Roman"/>
          <w:szCs w:val="24"/>
          <w:lang w:val="lv-LV"/>
        </w:rPr>
        <w:t>x 33,7kg/m = 440,8kg). Caurules 100x150x8 svars specifikācijā ir norādīts</w:t>
      </w:r>
      <w:r>
        <w:rPr>
          <w:rFonts w:ascii="Times New Roman" w:hAnsi="Times New Roman"/>
          <w:szCs w:val="24"/>
          <w:lang w:val="lv-LV"/>
        </w:rPr>
        <w:t xml:space="preserve"> – </w:t>
      </w:r>
      <w:r w:rsidRPr="00483F8F">
        <w:rPr>
          <w:rFonts w:ascii="Times New Roman" w:hAnsi="Times New Roman"/>
          <w:szCs w:val="24"/>
          <w:lang w:val="lv-LV"/>
        </w:rPr>
        <w:t>436kg</w:t>
      </w:r>
      <w:r>
        <w:rPr>
          <w:rFonts w:ascii="Times New Roman" w:hAnsi="Times New Roman"/>
          <w:szCs w:val="24"/>
          <w:lang w:val="lv-LV"/>
        </w:rPr>
        <w:t xml:space="preserve"> </w:t>
      </w:r>
      <w:r w:rsidRPr="00483F8F">
        <w:rPr>
          <w:rFonts w:ascii="Times New Roman" w:hAnsi="Times New Roman"/>
          <w:szCs w:val="24"/>
          <w:lang w:val="lv-LV"/>
        </w:rPr>
        <w:t>(pēc projekta kopējais caurules garums ir 7,91m un svars 7,91m x 27,98 kg/m = 221,32kg.</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Pr="00483F8F" w:rsidRDefault="00CB0894" w:rsidP="00CB0894">
      <w:pPr>
        <w:ind w:left="720"/>
        <w:jc w:val="both"/>
        <w:rPr>
          <w:rFonts w:ascii="Times New Roman" w:hAnsi="Times New Roman"/>
          <w:szCs w:val="24"/>
          <w:lang w:val="lv-LV"/>
        </w:rPr>
      </w:pPr>
      <w:r w:rsidRPr="00483F8F">
        <w:rPr>
          <w:rFonts w:ascii="Times New Roman" w:hAnsi="Times New Roman"/>
          <w:szCs w:val="24"/>
          <w:lang w:val="lv-LV"/>
        </w:rPr>
        <w:t>Esošā mūra izkalšanas un būvgružu utilizācijas izmaksas iekļaujamas Tāmē 1-3 p.25.9. un 26.9</w:t>
      </w:r>
      <w:r>
        <w:rPr>
          <w:rFonts w:ascii="Times New Roman" w:hAnsi="Times New Roman"/>
          <w:szCs w:val="24"/>
          <w:lang w:val="lv-LV"/>
        </w:rPr>
        <w:t>.</w:t>
      </w:r>
      <w:r w:rsidRPr="00483F8F">
        <w:rPr>
          <w:rFonts w:ascii="Times New Roman" w:hAnsi="Times New Roman"/>
          <w:szCs w:val="24"/>
          <w:lang w:val="lv-LV"/>
        </w:rPr>
        <w:t xml:space="preserve"> </w:t>
      </w:r>
    </w:p>
    <w:p w:rsidR="00CB0894" w:rsidRPr="00483F8F" w:rsidRDefault="00CB0894" w:rsidP="00CB0894">
      <w:pPr>
        <w:ind w:left="720"/>
        <w:jc w:val="both"/>
        <w:rPr>
          <w:rFonts w:ascii="Times New Roman" w:hAnsi="Times New Roman"/>
          <w:szCs w:val="24"/>
          <w:lang w:val="lv-LV"/>
        </w:rPr>
      </w:pPr>
      <w:r w:rsidRPr="00483F8F">
        <w:rPr>
          <w:rFonts w:ascii="Times New Roman" w:hAnsi="Times New Roman"/>
          <w:szCs w:val="24"/>
          <w:lang w:val="lv-LV"/>
        </w:rPr>
        <w:t>Skatīt koriģētu lapu BK-60i1 un tāmes 1-3 p.25.1. un  26.1.</w:t>
      </w:r>
    </w:p>
    <w:p w:rsidR="00CB0894" w:rsidRDefault="00CB0894" w:rsidP="00CB0894">
      <w:pPr>
        <w:ind w:left="720"/>
        <w:jc w:val="both"/>
        <w:rPr>
          <w:rFonts w:ascii="Times New Roman" w:hAnsi="Times New Roman"/>
          <w:szCs w:val="24"/>
          <w:lang w:val="lv-LV"/>
        </w:rPr>
      </w:pPr>
      <w:r w:rsidRPr="00483F8F">
        <w:rPr>
          <w:rFonts w:ascii="Times New Roman" w:hAnsi="Times New Roman"/>
          <w:szCs w:val="24"/>
          <w:lang w:val="lv-LV"/>
        </w:rPr>
        <w:t>Lapā BK-58, BK-59 piezīmē nr.5 minēts, ka ba</w:t>
      </w:r>
      <w:r>
        <w:rPr>
          <w:rFonts w:ascii="Times New Roman" w:hAnsi="Times New Roman"/>
          <w:szCs w:val="24"/>
          <w:lang w:val="lv-LV"/>
        </w:rPr>
        <w:t>l</w:t>
      </w:r>
      <w:r w:rsidRPr="00483F8F">
        <w:rPr>
          <w:rFonts w:ascii="Times New Roman" w:hAnsi="Times New Roman"/>
          <w:szCs w:val="24"/>
          <w:lang w:val="lv-LV"/>
        </w:rPr>
        <w:t>kona nesošā</w:t>
      </w:r>
      <w:r>
        <w:rPr>
          <w:rFonts w:ascii="Times New Roman" w:hAnsi="Times New Roman"/>
          <w:szCs w:val="24"/>
          <w:lang w:val="lv-LV"/>
        </w:rPr>
        <w:t>s</w:t>
      </w:r>
      <w:r w:rsidRPr="00483F8F">
        <w:rPr>
          <w:rFonts w:ascii="Times New Roman" w:hAnsi="Times New Roman"/>
          <w:szCs w:val="24"/>
          <w:lang w:val="lv-LV"/>
        </w:rPr>
        <w:t xml:space="preserve"> konstrukcijas paralēli asij A ir spoguļattēlā. Tas nozīmē </w:t>
      </w:r>
      <w:r>
        <w:rPr>
          <w:rFonts w:ascii="Times New Roman" w:hAnsi="Times New Roman"/>
          <w:szCs w:val="24"/>
          <w:lang w:val="lv-LV"/>
        </w:rPr>
        <w:t>,</w:t>
      </w:r>
      <w:r w:rsidRPr="00483F8F">
        <w:rPr>
          <w:rFonts w:ascii="Times New Roman" w:hAnsi="Times New Roman"/>
          <w:szCs w:val="24"/>
          <w:lang w:val="lv-LV"/>
        </w:rPr>
        <w:t>ka rasējumā do</w:t>
      </w:r>
      <w:r>
        <w:rPr>
          <w:rFonts w:ascii="Times New Roman" w:hAnsi="Times New Roman"/>
          <w:szCs w:val="24"/>
          <w:lang w:val="lv-LV"/>
        </w:rPr>
        <w:t>to risinājumu apjomi ir dubultā</w:t>
      </w:r>
      <w:r w:rsidRPr="00483F8F">
        <w:rPr>
          <w:rFonts w:ascii="Times New Roman" w:hAnsi="Times New Roman"/>
          <w:szCs w:val="24"/>
          <w:lang w:val="lv-LV"/>
        </w:rPr>
        <w:t>.</w:t>
      </w:r>
    </w:p>
    <w:p w:rsidR="00CB0894" w:rsidRPr="00483F8F"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Tāme 1-3</w:t>
      </w:r>
      <w:r>
        <w:rPr>
          <w:rFonts w:ascii="Times New Roman" w:hAnsi="Times New Roman"/>
          <w:szCs w:val="24"/>
          <w:lang w:val="lv-LV"/>
        </w:rPr>
        <w:t xml:space="preserve"> </w:t>
      </w:r>
      <w:r w:rsidRPr="00483F8F">
        <w:rPr>
          <w:rFonts w:ascii="Times New Roman" w:hAnsi="Times New Roman"/>
          <w:szCs w:val="24"/>
          <w:lang w:val="lv-LV"/>
        </w:rPr>
        <w:t>(Būvkonstrukcijas)</w:t>
      </w:r>
      <w:r>
        <w:rPr>
          <w:rFonts w:ascii="Times New Roman" w:hAnsi="Times New Roman"/>
          <w:szCs w:val="24"/>
          <w:lang w:val="lv-LV"/>
        </w:rPr>
        <w:t xml:space="preserve"> </w:t>
      </w:r>
      <w:r w:rsidRPr="00483F8F">
        <w:rPr>
          <w:rFonts w:ascii="Times New Roman" w:hAnsi="Times New Roman"/>
          <w:szCs w:val="24"/>
          <w:lang w:val="lv-LV"/>
        </w:rPr>
        <w:t>p.26.3</w:t>
      </w:r>
      <w:r>
        <w:rPr>
          <w:rFonts w:ascii="Times New Roman" w:hAnsi="Times New Roman"/>
          <w:szCs w:val="24"/>
          <w:lang w:val="lv-LV"/>
        </w:rPr>
        <w:t xml:space="preserve"> </w:t>
      </w:r>
      <w:r w:rsidRPr="00483F8F">
        <w:rPr>
          <w:rFonts w:ascii="Times New Roman" w:hAnsi="Times New Roman"/>
          <w:szCs w:val="24"/>
          <w:lang w:val="lv-LV"/>
        </w:rPr>
        <w:t>(projekta lapa BK-60). Darbu apjomos ir nominēta taisnstūra profila 100x150x8 montāža 2200kg. Projekta specifikācijā ir minēts profils 60x100x6 2400kg</w:t>
      </w:r>
      <w:r>
        <w:rPr>
          <w:rFonts w:ascii="Times New Roman" w:hAnsi="Times New Roman"/>
          <w:szCs w:val="24"/>
          <w:lang w:val="lv-LV"/>
        </w:rPr>
        <w:t xml:space="preserve"> </w:t>
      </w:r>
      <w:r w:rsidRPr="00483F8F">
        <w:rPr>
          <w:rFonts w:ascii="Times New Roman" w:hAnsi="Times New Roman"/>
          <w:szCs w:val="24"/>
          <w:lang w:val="lv-LV"/>
        </w:rPr>
        <w:t>(ieskaitot skatuves konstrukciju</w:t>
      </w:r>
      <w:r>
        <w:rPr>
          <w:rFonts w:ascii="Times New Roman" w:hAnsi="Times New Roman"/>
          <w:szCs w:val="24"/>
          <w:lang w:val="lv-LV"/>
        </w:rPr>
        <w:t xml:space="preserve"> </w:t>
      </w:r>
      <w:r w:rsidRPr="00483F8F">
        <w:rPr>
          <w:rFonts w:ascii="Times New Roman" w:hAnsi="Times New Roman"/>
          <w:szCs w:val="24"/>
          <w:lang w:val="lv-LV"/>
        </w:rPr>
        <w:t>(</w:t>
      </w:r>
      <w:proofErr w:type="spellStart"/>
      <w:r w:rsidRPr="00483F8F">
        <w:rPr>
          <w:rFonts w:ascii="Times New Roman" w:hAnsi="Times New Roman"/>
          <w:szCs w:val="24"/>
          <w:lang w:val="lv-LV"/>
        </w:rPr>
        <w:t>sk</w:t>
      </w:r>
      <w:proofErr w:type="spellEnd"/>
      <w:r w:rsidRPr="00483F8F">
        <w:rPr>
          <w:rFonts w:ascii="Times New Roman" w:hAnsi="Times New Roman"/>
          <w:szCs w:val="24"/>
          <w:lang w:val="lv-LV"/>
        </w:rPr>
        <w:t>.</w:t>
      </w:r>
      <w:r>
        <w:rPr>
          <w:rFonts w:ascii="Times New Roman" w:hAnsi="Times New Roman"/>
          <w:szCs w:val="24"/>
          <w:lang w:val="lv-LV"/>
        </w:rPr>
        <w:t xml:space="preserve"> </w:t>
      </w:r>
      <w:r w:rsidRPr="00483F8F">
        <w:rPr>
          <w:rFonts w:ascii="Times New Roman" w:hAnsi="Times New Roman"/>
          <w:szCs w:val="24"/>
          <w:lang w:val="lv-LV"/>
        </w:rPr>
        <w:t xml:space="preserve">AR daļu)). Pēc kādiem AR daļas rasējumiem var redzēt skatuves konstrukciju, pārbaudīt metāla konstrukciju parametrus un apjomus? </w:t>
      </w:r>
    </w:p>
    <w:p w:rsidR="00CB0894" w:rsidRDefault="00CB0894" w:rsidP="00CB0894">
      <w:pPr>
        <w:ind w:left="720"/>
        <w:jc w:val="both"/>
        <w:rPr>
          <w:rFonts w:ascii="Times New Roman" w:hAnsi="Times New Roman"/>
          <w:szCs w:val="24"/>
          <w:lang w:val="lv-LV"/>
        </w:rPr>
      </w:pPr>
    </w:p>
    <w:p w:rsidR="00CB0894" w:rsidRDefault="00CB0894" w:rsidP="00CB0894">
      <w:pPr>
        <w:ind w:firstLine="644"/>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w:t>
      </w:r>
      <w:r w:rsidRPr="00483F8F">
        <w:rPr>
          <w:rFonts w:ascii="Times New Roman" w:hAnsi="Times New Roman"/>
          <w:szCs w:val="24"/>
          <w:lang w:val="lv-LV"/>
        </w:rPr>
        <w:t>Skatīt lapas IS-18-1, IS-18-2, 1S-18-3.</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Tāme 1-3(Būvkonstrukcijas)</w:t>
      </w:r>
      <w:r>
        <w:rPr>
          <w:rFonts w:ascii="Times New Roman" w:hAnsi="Times New Roman"/>
          <w:szCs w:val="24"/>
          <w:lang w:val="lv-LV"/>
        </w:rPr>
        <w:t xml:space="preserve"> </w:t>
      </w:r>
      <w:r w:rsidRPr="00483F8F">
        <w:rPr>
          <w:rFonts w:ascii="Times New Roman" w:hAnsi="Times New Roman"/>
          <w:szCs w:val="24"/>
          <w:lang w:val="lv-LV"/>
        </w:rPr>
        <w:t>p.28</w:t>
      </w:r>
      <w:r>
        <w:rPr>
          <w:rFonts w:ascii="Times New Roman" w:hAnsi="Times New Roman"/>
          <w:szCs w:val="24"/>
          <w:lang w:val="lv-LV"/>
        </w:rPr>
        <w:t xml:space="preserve"> </w:t>
      </w:r>
      <w:r w:rsidRPr="00483F8F">
        <w:rPr>
          <w:rFonts w:ascii="Times New Roman" w:hAnsi="Times New Roman"/>
          <w:szCs w:val="24"/>
          <w:lang w:val="lv-LV"/>
        </w:rPr>
        <w:t>(projekta lapa BK-61,griezums B-B). Darbu apjomos nav iekļauts smilts pabērums zem kāpnēm.</w:t>
      </w:r>
    </w:p>
    <w:p w:rsidR="00CB0894" w:rsidRPr="00483F8F" w:rsidRDefault="00CB0894" w:rsidP="00CB0894">
      <w:pPr>
        <w:ind w:left="644"/>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left="644"/>
        <w:jc w:val="both"/>
        <w:rPr>
          <w:rFonts w:ascii="Times New Roman" w:hAnsi="Times New Roman"/>
          <w:szCs w:val="24"/>
          <w:lang w:val="lv-LV"/>
        </w:rPr>
      </w:pPr>
      <w:r w:rsidRPr="00483F8F">
        <w:rPr>
          <w:rFonts w:ascii="Times New Roman" w:hAnsi="Times New Roman"/>
          <w:szCs w:val="24"/>
          <w:lang w:val="lv-LV"/>
        </w:rPr>
        <w:t xml:space="preserve">Smilts pabēruma izmaksas iekļaut </w:t>
      </w:r>
      <w:r>
        <w:rPr>
          <w:rFonts w:ascii="Times New Roman" w:hAnsi="Times New Roman"/>
          <w:szCs w:val="24"/>
          <w:lang w:val="lv-LV"/>
        </w:rPr>
        <w:t>Tā</w:t>
      </w:r>
      <w:r w:rsidRPr="00483F8F">
        <w:rPr>
          <w:rFonts w:ascii="Times New Roman" w:hAnsi="Times New Roman"/>
          <w:szCs w:val="24"/>
          <w:lang w:val="lv-LV"/>
        </w:rPr>
        <w:t>mē 1-3 p.28.1.</w:t>
      </w:r>
    </w:p>
    <w:p w:rsidR="00CB0894" w:rsidRPr="00483F8F" w:rsidRDefault="00CB0894" w:rsidP="00CB0894">
      <w:pPr>
        <w:ind w:firstLine="644"/>
        <w:jc w:val="both"/>
        <w:rPr>
          <w:rFonts w:ascii="Times New Roman" w:hAnsi="Times New Roman"/>
          <w:szCs w:val="24"/>
          <w:lang w:val="lv-LV"/>
        </w:rPr>
      </w:pPr>
    </w:p>
    <w:p w:rsidR="00CB0894"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Tāme 1-3(Būvkonstrukcijas). Darbu apjomos nav atrodama metāla pārsedžu aptīšana ar metāla sietu un apmešana.</w:t>
      </w:r>
    </w:p>
    <w:p w:rsidR="00CB0894" w:rsidRDefault="00CB0894" w:rsidP="00CB0894">
      <w:pPr>
        <w:ind w:left="644"/>
        <w:jc w:val="both"/>
        <w:rPr>
          <w:rFonts w:ascii="Times New Roman" w:hAnsi="Times New Roman"/>
          <w:szCs w:val="24"/>
          <w:lang w:val="lv-LV"/>
        </w:rPr>
      </w:pPr>
    </w:p>
    <w:p w:rsidR="00CB0894" w:rsidRDefault="00CB0894" w:rsidP="00CB0894">
      <w:pPr>
        <w:ind w:left="720"/>
        <w:jc w:val="both"/>
        <w:rPr>
          <w:rFonts w:ascii="Times New Roman" w:hAnsi="Times New Roman"/>
          <w:i/>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Projekta </w:t>
      </w:r>
      <w:r w:rsidRPr="00483F8F">
        <w:rPr>
          <w:rFonts w:ascii="Times New Roman" w:hAnsi="Times New Roman"/>
          <w:szCs w:val="24"/>
          <w:lang w:val="lv-LV"/>
        </w:rPr>
        <w:t>B</w:t>
      </w:r>
      <w:r>
        <w:rPr>
          <w:rFonts w:ascii="Times New Roman" w:hAnsi="Times New Roman"/>
          <w:szCs w:val="24"/>
          <w:lang w:val="lv-LV"/>
        </w:rPr>
        <w:t>ūvkonstrukciju</w:t>
      </w:r>
      <w:r w:rsidRPr="00483F8F">
        <w:rPr>
          <w:rFonts w:ascii="Times New Roman" w:hAnsi="Times New Roman"/>
          <w:szCs w:val="24"/>
          <w:lang w:val="lv-LV"/>
        </w:rPr>
        <w:t xml:space="preserve"> sadaļas paskaidrojuma rakstā minēts: </w:t>
      </w:r>
      <w:r w:rsidRPr="00483F8F">
        <w:rPr>
          <w:rFonts w:ascii="Times New Roman" w:hAnsi="Times New Roman"/>
          <w:i/>
          <w:szCs w:val="24"/>
          <w:lang w:val="lv-LV"/>
        </w:rPr>
        <w:t>„Materiālu specifikācijās var nebūt ietverti visi materi</w:t>
      </w:r>
      <w:r>
        <w:rPr>
          <w:rFonts w:ascii="Times New Roman" w:hAnsi="Times New Roman"/>
          <w:i/>
          <w:szCs w:val="24"/>
          <w:lang w:val="lv-LV"/>
        </w:rPr>
        <w:t>ā</w:t>
      </w:r>
      <w:r w:rsidRPr="00483F8F">
        <w:rPr>
          <w:rFonts w:ascii="Times New Roman" w:hAnsi="Times New Roman"/>
          <w:i/>
          <w:szCs w:val="24"/>
          <w:lang w:val="lv-LV"/>
        </w:rPr>
        <w:t>li, kas norādīti rasējumos, tādēļ būvuzņēmējam sastādot būvdarbu t</w:t>
      </w:r>
      <w:r>
        <w:rPr>
          <w:rFonts w:ascii="Times New Roman" w:hAnsi="Times New Roman"/>
          <w:i/>
          <w:szCs w:val="24"/>
          <w:lang w:val="lv-LV"/>
        </w:rPr>
        <w:t>ā</w:t>
      </w:r>
      <w:r w:rsidRPr="00483F8F">
        <w:rPr>
          <w:rFonts w:ascii="Times New Roman" w:hAnsi="Times New Roman"/>
          <w:i/>
          <w:szCs w:val="24"/>
          <w:lang w:val="lv-LV"/>
        </w:rPr>
        <w:t xml:space="preserve">mi, jāaplūko tehniskā projekta dokumentācija kopumā”. </w:t>
      </w:r>
    </w:p>
    <w:p w:rsidR="00CB0894" w:rsidRDefault="00CB0894" w:rsidP="00CB0894">
      <w:pPr>
        <w:ind w:firstLine="644"/>
        <w:jc w:val="both"/>
        <w:rPr>
          <w:rFonts w:ascii="Times New Roman" w:hAnsi="Times New Roman"/>
          <w:szCs w:val="24"/>
          <w:lang w:val="lv-LV"/>
        </w:rPr>
      </w:pPr>
      <w:r w:rsidRPr="00483F8F">
        <w:rPr>
          <w:rFonts w:ascii="Times New Roman" w:hAnsi="Times New Roman"/>
          <w:szCs w:val="24"/>
          <w:lang w:val="lv-LV"/>
        </w:rPr>
        <w:t xml:space="preserve">Smilts pabēruma izmaksas iekļaut </w:t>
      </w:r>
      <w:r>
        <w:rPr>
          <w:rFonts w:ascii="Times New Roman" w:hAnsi="Times New Roman"/>
          <w:szCs w:val="24"/>
          <w:lang w:val="lv-LV"/>
        </w:rPr>
        <w:t>Tā</w:t>
      </w:r>
      <w:r w:rsidRPr="00483F8F">
        <w:rPr>
          <w:rFonts w:ascii="Times New Roman" w:hAnsi="Times New Roman"/>
          <w:szCs w:val="24"/>
          <w:lang w:val="lv-LV"/>
        </w:rPr>
        <w:t>mē 1-3 p.33.</w:t>
      </w:r>
    </w:p>
    <w:p w:rsidR="00CB0894" w:rsidRPr="00483F8F" w:rsidRDefault="00CB0894" w:rsidP="00CB0894">
      <w:pPr>
        <w:ind w:firstLine="644"/>
        <w:jc w:val="both"/>
        <w:rPr>
          <w:rFonts w:ascii="Times New Roman" w:hAnsi="Times New Roman"/>
          <w:szCs w:val="24"/>
          <w:lang w:val="lv-LV"/>
        </w:rPr>
      </w:pPr>
    </w:p>
    <w:p w:rsidR="00CB0894"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Tāme 1-</w:t>
      </w:r>
      <w:r>
        <w:rPr>
          <w:rFonts w:ascii="Times New Roman" w:hAnsi="Times New Roman"/>
          <w:szCs w:val="24"/>
          <w:lang w:val="lv-LV"/>
        </w:rPr>
        <w:t xml:space="preserve"> </w:t>
      </w:r>
      <w:r w:rsidRPr="00483F8F">
        <w:rPr>
          <w:rFonts w:ascii="Times New Roman" w:hAnsi="Times New Roman"/>
          <w:szCs w:val="24"/>
          <w:lang w:val="lv-LV"/>
        </w:rPr>
        <w:t>4</w:t>
      </w:r>
      <w:r>
        <w:rPr>
          <w:rFonts w:ascii="Times New Roman" w:hAnsi="Times New Roman"/>
          <w:szCs w:val="24"/>
          <w:lang w:val="lv-LV"/>
        </w:rPr>
        <w:t xml:space="preserve"> </w:t>
      </w:r>
      <w:r w:rsidRPr="00483F8F">
        <w:rPr>
          <w:rFonts w:ascii="Times New Roman" w:hAnsi="Times New Roman"/>
          <w:szCs w:val="24"/>
          <w:lang w:val="lv-LV"/>
        </w:rPr>
        <w:t xml:space="preserve">(Sienas). Pie </w:t>
      </w:r>
      <w:proofErr w:type="spellStart"/>
      <w:r w:rsidRPr="00483F8F">
        <w:rPr>
          <w:rFonts w:ascii="Times New Roman" w:hAnsi="Times New Roman"/>
          <w:szCs w:val="24"/>
          <w:lang w:val="lv-LV"/>
        </w:rPr>
        <w:t>reģipša</w:t>
      </w:r>
      <w:proofErr w:type="spellEnd"/>
      <w:r w:rsidRPr="00483F8F">
        <w:rPr>
          <w:rFonts w:ascii="Times New Roman" w:hAnsi="Times New Roman"/>
          <w:szCs w:val="24"/>
          <w:lang w:val="lv-LV"/>
        </w:rPr>
        <w:t xml:space="preserve"> starpsienu izbūves nav minēti materiāli šuvju un skrūvju vietu špaktelēšanai.</w:t>
      </w:r>
    </w:p>
    <w:p w:rsidR="00CB0894" w:rsidRPr="00483F8F" w:rsidRDefault="00CB0894" w:rsidP="00CB0894">
      <w:pPr>
        <w:ind w:left="644"/>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Sienu šp</w:t>
      </w:r>
      <w:r>
        <w:rPr>
          <w:rFonts w:ascii="Times New Roman" w:hAnsi="Times New Roman"/>
          <w:szCs w:val="24"/>
          <w:lang w:val="lv-LV"/>
        </w:rPr>
        <w:t>a</w:t>
      </w:r>
      <w:r w:rsidRPr="00483F8F">
        <w:rPr>
          <w:rFonts w:ascii="Times New Roman" w:hAnsi="Times New Roman"/>
          <w:szCs w:val="24"/>
          <w:lang w:val="lv-LV"/>
        </w:rPr>
        <w:t xml:space="preserve">ktelēšana iekļauta iekšējo apdares darbu apjomos </w:t>
      </w:r>
      <w:r>
        <w:rPr>
          <w:rFonts w:ascii="Times New Roman" w:hAnsi="Times New Roman"/>
          <w:szCs w:val="24"/>
          <w:lang w:val="lv-LV"/>
        </w:rPr>
        <w:t>Tāmē 1-</w:t>
      </w:r>
      <w:r w:rsidRPr="00483F8F">
        <w:rPr>
          <w:rFonts w:ascii="Times New Roman" w:hAnsi="Times New Roman"/>
          <w:szCs w:val="24"/>
          <w:lang w:val="lv-LV"/>
        </w:rPr>
        <w:t>10 un iekšējo apdares darbu tabulā lapā IS-15-1.</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tabs>
          <w:tab w:val="clear" w:pos="720"/>
          <w:tab w:val="num" w:pos="644"/>
        </w:tabs>
        <w:jc w:val="both"/>
        <w:rPr>
          <w:rFonts w:ascii="Times New Roman" w:hAnsi="Times New Roman"/>
          <w:szCs w:val="24"/>
          <w:lang w:val="lv-LV"/>
        </w:rPr>
      </w:pPr>
      <w:r w:rsidRPr="00FD24CB">
        <w:rPr>
          <w:rFonts w:ascii="Times New Roman" w:hAnsi="Times New Roman"/>
          <w:szCs w:val="24"/>
          <w:lang w:val="lv-LV"/>
        </w:rPr>
        <w:t>Tāme 1-10 (Iekšējā apdare). Darbu apjomos, pirms sienu flīzēšanas, nav paredzēts sienu apmetums.</w:t>
      </w:r>
    </w:p>
    <w:p w:rsidR="00CB0894" w:rsidRDefault="00CB0894" w:rsidP="00CB0894">
      <w:pPr>
        <w:ind w:left="720"/>
        <w:jc w:val="both"/>
        <w:rPr>
          <w:rFonts w:ascii="Times New Roman" w:hAnsi="Times New Roman"/>
          <w:szCs w:val="24"/>
          <w:lang w:val="lv-LV"/>
        </w:rPr>
      </w:pPr>
    </w:p>
    <w:p w:rsidR="00CB0894"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FD24CB">
        <w:rPr>
          <w:rFonts w:ascii="Times New Roman" w:hAnsi="Times New Roman"/>
          <w:szCs w:val="24"/>
          <w:lang w:val="lv-LV"/>
        </w:rPr>
        <w:t xml:space="preserve">Sienām, kurām nepieciešams apmetums pirms flīzēšanas, apmetuma izbūves izmaksas iekļaut </w:t>
      </w:r>
      <w:r>
        <w:rPr>
          <w:rFonts w:ascii="Times New Roman" w:hAnsi="Times New Roman"/>
          <w:szCs w:val="24"/>
          <w:lang w:val="lv-LV"/>
        </w:rPr>
        <w:t>T</w:t>
      </w:r>
      <w:r w:rsidRPr="00FD24CB">
        <w:rPr>
          <w:rFonts w:ascii="Times New Roman" w:hAnsi="Times New Roman"/>
          <w:szCs w:val="24"/>
          <w:lang w:val="lv-LV"/>
        </w:rPr>
        <w:t>āmē 1-10, p.12.1, 13.1, 13.1.,14.1, 15.1., 16.1., 17.1.</w:t>
      </w:r>
    </w:p>
    <w:p w:rsidR="00CB0894" w:rsidRPr="00FD24CB" w:rsidRDefault="00CB0894" w:rsidP="00CB0894">
      <w:pPr>
        <w:ind w:left="720"/>
        <w:jc w:val="both"/>
        <w:rPr>
          <w:rFonts w:ascii="Times New Roman" w:hAnsi="Times New Roman"/>
          <w:szCs w:val="24"/>
          <w:lang w:val="lv-LV"/>
        </w:rPr>
      </w:pPr>
    </w:p>
    <w:p w:rsidR="00CB0894" w:rsidRPr="00483F8F"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Tāme 1-1(Demontāžas darbi)</w:t>
      </w:r>
      <w:r>
        <w:rPr>
          <w:rFonts w:ascii="Times New Roman" w:hAnsi="Times New Roman"/>
          <w:szCs w:val="24"/>
          <w:lang w:val="lv-LV"/>
        </w:rPr>
        <w:t xml:space="preserve"> </w:t>
      </w:r>
      <w:r w:rsidRPr="00483F8F">
        <w:rPr>
          <w:rFonts w:ascii="Times New Roman" w:hAnsi="Times New Roman"/>
          <w:szCs w:val="24"/>
          <w:lang w:val="lv-LV"/>
        </w:rPr>
        <w:t>p.10.6. Vājstrāvu sistēmu demontāža ir domāta kā pilnībā demontējama vai ir sistēmas</w:t>
      </w:r>
      <w:r>
        <w:rPr>
          <w:rFonts w:ascii="Times New Roman" w:hAnsi="Times New Roman"/>
          <w:szCs w:val="24"/>
          <w:lang w:val="lv-LV"/>
        </w:rPr>
        <w:t xml:space="preserve"> </w:t>
      </w:r>
      <w:r w:rsidRPr="00483F8F">
        <w:rPr>
          <w:rFonts w:ascii="Times New Roman" w:hAnsi="Times New Roman"/>
          <w:szCs w:val="24"/>
          <w:lang w:val="lv-LV"/>
        </w:rPr>
        <w:t>(vai iekārtas) kas tiek saglabātas turpmākai izmantošanai?</w:t>
      </w:r>
    </w:p>
    <w:p w:rsidR="00CB0894" w:rsidRDefault="00CB0894" w:rsidP="00CB0894">
      <w:pPr>
        <w:ind w:firstLine="644"/>
        <w:jc w:val="both"/>
        <w:rPr>
          <w:rFonts w:ascii="Times New Roman" w:hAnsi="Times New Roman"/>
          <w:szCs w:val="24"/>
          <w:lang w:val="lv-LV"/>
        </w:rPr>
      </w:pPr>
    </w:p>
    <w:p w:rsidR="00CB0894" w:rsidRDefault="00CB0894" w:rsidP="00CB0894">
      <w:pPr>
        <w:ind w:firstLine="644"/>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Pilnībā demontējama.</w:t>
      </w:r>
    </w:p>
    <w:p w:rsidR="00CB0894" w:rsidRPr="00483F8F" w:rsidRDefault="00CB0894" w:rsidP="00CB0894">
      <w:pPr>
        <w:ind w:firstLine="644"/>
        <w:jc w:val="both"/>
        <w:rPr>
          <w:rFonts w:ascii="Times New Roman" w:hAnsi="Times New Roman"/>
          <w:szCs w:val="24"/>
          <w:lang w:val="lv-LV"/>
        </w:rPr>
      </w:pPr>
    </w:p>
    <w:p w:rsidR="00CB0894"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t>Kādas ir pieejamas elektrības jaudas esošajā situācijā? DOP ir teikts: „Līdz būvdarbu uzsākšanai galvenais būvuzņēmējs pieprasa no „Sadales tīkliem” tehniskos noteikumus, pagaidu elektroapgādes pieslēgšanai.” Objekta apsekošanas dienā tika minēts, kad pagaidu elektroapgāde nav plānota. Vai pietiks esošo jaudu būvniecības vajadzībām līdz EL pieslēguma izbūvei?</w:t>
      </w:r>
    </w:p>
    <w:p w:rsidR="00CB0894" w:rsidRPr="00483F8F" w:rsidRDefault="00CB0894" w:rsidP="00CB0894">
      <w:pPr>
        <w:ind w:left="644"/>
        <w:jc w:val="both"/>
        <w:rPr>
          <w:rFonts w:ascii="Times New Roman" w:hAnsi="Times New Roman"/>
          <w:szCs w:val="24"/>
          <w:lang w:val="lv-LV"/>
        </w:rPr>
      </w:pPr>
    </w:p>
    <w:p w:rsidR="00CB0894" w:rsidRPr="00483F8F" w:rsidRDefault="00CB0894" w:rsidP="00CB0894">
      <w:pPr>
        <w:ind w:left="720"/>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 xml:space="preserve">Tehniskā projekta vispārīgajā daļā AS „Sadales tīkls” tehniskajos noteikumos minēta esošā ēkas elektrības jauda (37kW, 80A). Pagaidu elektroapgāde nav plānota. DOP sadaļā paredzēta ELT tīklu izbūve 1.etapā.  </w:t>
      </w:r>
    </w:p>
    <w:p w:rsidR="00CB0894" w:rsidRPr="00483F8F" w:rsidRDefault="00CB0894" w:rsidP="00CB0894">
      <w:pPr>
        <w:ind w:left="720"/>
        <w:jc w:val="both"/>
        <w:rPr>
          <w:rFonts w:ascii="Times New Roman" w:hAnsi="Times New Roman"/>
          <w:szCs w:val="24"/>
          <w:lang w:val="lv-LV"/>
        </w:rPr>
      </w:pPr>
    </w:p>
    <w:p w:rsidR="00CB0894" w:rsidRDefault="00CB0894" w:rsidP="00CB0894">
      <w:pPr>
        <w:numPr>
          <w:ilvl w:val="0"/>
          <w:numId w:val="1"/>
        </w:numPr>
        <w:tabs>
          <w:tab w:val="clear" w:pos="720"/>
          <w:tab w:val="num" w:pos="644"/>
        </w:tabs>
        <w:ind w:left="644"/>
        <w:jc w:val="both"/>
        <w:rPr>
          <w:rFonts w:ascii="Times New Roman" w:hAnsi="Times New Roman"/>
          <w:szCs w:val="24"/>
          <w:lang w:val="lv-LV"/>
        </w:rPr>
      </w:pPr>
      <w:r w:rsidRPr="00483F8F">
        <w:rPr>
          <w:rFonts w:ascii="Times New Roman" w:hAnsi="Times New Roman"/>
          <w:szCs w:val="24"/>
          <w:lang w:val="lv-LV"/>
        </w:rPr>
        <w:lastRenderedPageBreak/>
        <w:t xml:space="preserve">Kurā izmaksu daļā ir jāiekļauj braucamās daļas un trotuāru īre būvniecības vajadzībām? </w:t>
      </w:r>
    </w:p>
    <w:p w:rsidR="00CB0894" w:rsidRPr="00483F8F" w:rsidRDefault="00CB0894" w:rsidP="00CB0894">
      <w:pPr>
        <w:ind w:left="644"/>
        <w:jc w:val="both"/>
        <w:rPr>
          <w:rFonts w:ascii="Times New Roman" w:hAnsi="Times New Roman"/>
          <w:szCs w:val="24"/>
          <w:lang w:val="lv-LV"/>
        </w:rPr>
      </w:pPr>
    </w:p>
    <w:p w:rsidR="00CB0894" w:rsidRDefault="00CB0894" w:rsidP="00CB0894">
      <w:pPr>
        <w:ind w:firstLine="644"/>
        <w:jc w:val="both"/>
        <w:rPr>
          <w:rFonts w:ascii="Times New Roman" w:hAnsi="Times New Roman"/>
          <w:szCs w:val="24"/>
          <w:lang w:val="lv-LV"/>
        </w:rPr>
      </w:pPr>
      <w:r w:rsidRPr="00CB0894">
        <w:rPr>
          <w:rFonts w:ascii="Times New Roman" w:hAnsi="Times New Roman"/>
          <w:b/>
          <w:szCs w:val="24"/>
          <w:lang w:val="lv-LV"/>
        </w:rPr>
        <w:t>Atbilde</w:t>
      </w:r>
      <w:r>
        <w:rPr>
          <w:rFonts w:ascii="Times New Roman" w:hAnsi="Times New Roman"/>
          <w:szCs w:val="24"/>
          <w:lang w:val="lv-LV"/>
        </w:rPr>
        <w:t xml:space="preserve"> – </w:t>
      </w:r>
      <w:r w:rsidRPr="00483F8F">
        <w:rPr>
          <w:rFonts w:ascii="Times New Roman" w:hAnsi="Times New Roman"/>
          <w:szCs w:val="24"/>
          <w:lang w:val="lv-LV"/>
        </w:rPr>
        <w:t>Izmaksas j</w:t>
      </w:r>
      <w:r>
        <w:rPr>
          <w:rFonts w:ascii="Times New Roman" w:hAnsi="Times New Roman"/>
          <w:szCs w:val="24"/>
          <w:lang w:val="lv-LV"/>
        </w:rPr>
        <w:t>ā</w:t>
      </w:r>
      <w:r w:rsidRPr="00483F8F">
        <w:rPr>
          <w:rFonts w:ascii="Times New Roman" w:hAnsi="Times New Roman"/>
          <w:szCs w:val="24"/>
          <w:lang w:val="lv-LV"/>
        </w:rPr>
        <w:t xml:space="preserve">iekļauj </w:t>
      </w:r>
      <w:r>
        <w:rPr>
          <w:rFonts w:ascii="Times New Roman" w:hAnsi="Times New Roman"/>
          <w:szCs w:val="24"/>
          <w:lang w:val="lv-LV"/>
        </w:rPr>
        <w:t>T</w:t>
      </w:r>
      <w:r w:rsidRPr="00483F8F">
        <w:rPr>
          <w:rFonts w:ascii="Times New Roman" w:hAnsi="Times New Roman"/>
          <w:szCs w:val="24"/>
          <w:lang w:val="lv-LV"/>
        </w:rPr>
        <w:t>āmē 6-1, p.19.</w:t>
      </w:r>
    </w:p>
    <w:p w:rsidR="0014011C" w:rsidRPr="00CB0894" w:rsidRDefault="0014011C">
      <w:pPr>
        <w:rPr>
          <w:lang w:val="lv-LV"/>
        </w:rPr>
      </w:pPr>
      <w:bookmarkStart w:id="0" w:name="_GoBack"/>
      <w:bookmarkEnd w:id="0"/>
    </w:p>
    <w:sectPr w:rsidR="0014011C" w:rsidRPr="00CB08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519"/>
    <w:multiLevelType w:val="hybridMultilevel"/>
    <w:tmpl w:val="1B921B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94"/>
    <w:rsid w:val="0014011C"/>
    <w:rsid w:val="00CB0894"/>
    <w:rsid w:val="00D11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94"/>
    <w:pPr>
      <w:suppressAutoHyphens/>
      <w:spacing w:after="0" w:line="240" w:lineRule="auto"/>
    </w:pPr>
    <w:rPr>
      <w:rFonts w:ascii="Arial" w:eastAsia="Times New Roman" w:hAnsi="Arial" w:cs="Times New Roman"/>
      <w:sz w:val="24"/>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94"/>
    <w:pPr>
      <w:suppressAutoHyphens/>
      <w:spacing w:after="0" w:line="240" w:lineRule="auto"/>
    </w:pPr>
    <w:rPr>
      <w:rFonts w:ascii="Arial" w:eastAsia="Times New Roman" w:hAnsi="Arial" w:cs="Times New Roman"/>
      <w:sz w:val="24"/>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5983</Words>
  <Characters>3411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B-327</dc:creator>
  <cp:keywords/>
  <dc:description/>
  <cp:lastModifiedBy> B-327</cp:lastModifiedBy>
  <cp:revision>1</cp:revision>
  <dcterms:created xsi:type="dcterms:W3CDTF">2014-01-22T13:14:00Z</dcterms:created>
  <dcterms:modified xsi:type="dcterms:W3CDTF">2014-01-22T13:22:00Z</dcterms:modified>
</cp:coreProperties>
</file>