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E7" w:rsidRPr="00C01DE7" w:rsidRDefault="00C01DE7" w:rsidP="00C01DE7">
      <w:pPr>
        <w:ind w:firstLine="720"/>
        <w:jc w:val="both"/>
        <w:rPr>
          <w:rFonts w:ascii="Times New Roman" w:hAnsi="Times New Roman" w:cs="Times New Roman"/>
          <w:b/>
          <w:sz w:val="24"/>
          <w:szCs w:val="24"/>
        </w:rPr>
      </w:pPr>
      <w:r w:rsidRPr="00C01DE7">
        <w:rPr>
          <w:rFonts w:ascii="Times New Roman" w:hAnsi="Times New Roman" w:cs="Times New Roman"/>
          <w:b/>
          <w:sz w:val="24"/>
          <w:szCs w:val="24"/>
        </w:rPr>
        <w:t>04</w:t>
      </w:r>
      <w:r w:rsidRPr="00C01DE7">
        <w:rPr>
          <w:rFonts w:ascii="Times New Roman" w:hAnsi="Times New Roman" w:cs="Times New Roman"/>
          <w:b/>
          <w:sz w:val="24"/>
          <w:szCs w:val="24"/>
        </w:rPr>
        <w:t>.0</w:t>
      </w:r>
      <w:r w:rsidRPr="00C01DE7">
        <w:rPr>
          <w:rFonts w:ascii="Times New Roman" w:hAnsi="Times New Roman" w:cs="Times New Roman"/>
          <w:b/>
          <w:sz w:val="24"/>
          <w:szCs w:val="24"/>
        </w:rPr>
        <w:t>2</w:t>
      </w:r>
      <w:r w:rsidRPr="00C01DE7">
        <w:rPr>
          <w:rFonts w:ascii="Times New Roman" w:hAnsi="Times New Roman" w:cs="Times New Roman"/>
          <w:b/>
          <w:sz w:val="24"/>
          <w:szCs w:val="24"/>
        </w:rPr>
        <w:t>.2014.</w:t>
      </w:r>
    </w:p>
    <w:p w:rsidR="00C01DE7" w:rsidRDefault="00C01DE7" w:rsidP="00C01DE7">
      <w:pPr>
        <w:pStyle w:val="ListParagraph"/>
        <w:ind w:left="0" w:firstLine="720"/>
        <w:jc w:val="both"/>
        <w:rPr>
          <w:rFonts w:ascii="Times New Roman" w:hAnsi="Times New Roman" w:cs="Times New Roman"/>
          <w:sz w:val="24"/>
          <w:szCs w:val="24"/>
        </w:rPr>
      </w:pPr>
      <w:r w:rsidRPr="00C01DE7">
        <w:rPr>
          <w:rFonts w:ascii="Times New Roman" w:hAnsi="Times New Roman" w:cs="Times New Roman"/>
          <w:sz w:val="24"/>
          <w:szCs w:val="24"/>
        </w:rPr>
        <w:t>Iepirkuma komisija ir sagatavojusi atbildes uz ieinteresētā piegādātāja uzdotajiem jautājumiem. Turpmāk tekstā iesniegtie jautājumi un sniegtās atbildes:</w:t>
      </w:r>
    </w:p>
    <w:p w:rsidR="00C01DE7" w:rsidRPr="00C01DE7" w:rsidRDefault="00C01DE7" w:rsidP="00C01DE7">
      <w:pPr>
        <w:pStyle w:val="ListParagraph"/>
        <w:ind w:left="0" w:firstLine="720"/>
        <w:jc w:val="both"/>
        <w:rPr>
          <w:rFonts w:ascii="Times New Roman" w:hAnsi="Times New Roman" w:cs="Times New Roman"/>
          <w:sz w:val="24"/>
          <w:szCs w:val="24"/>
        </w:rPr>
      </w:pPr>
    </w:p>
    <w:p w:rsidR="00B411BE" w:rsidRDefault="00B411BE" w:rsidP="00B411BE">
      <w:pPr>
        <w:pStyle w:val="ListParagraph"/>
        <w:numPr>
          <w:ilvl w:val="0"/>
          <w:numId w:val="1"/>
        </w:numPr>
        <w:ind w:left="567" w:right="751" w:hanging="567"/>
        <w:jc w:val="both"/>
        <w:rPr>
          <w:rFonts w:ascii="Times New Roman" w:hAnsi="Times New Roman" w:cs="Times New Roman"/>
          <w:sz w:val="24"/>
          <w:szCs w:val="24"/>
        </w:rPr>
      </w:pPr>
      <w:r w:rsidRPr="00A4451A">
        <w:rPr>
          <w:rFonts w:ascii="Times New Roman" w:hAnsi="Times New Roman" w:cs="Times New Roman"/>
          <w:sz w:val="24"/>
          <w:szCs w:val="24"/>
        </w:rPr>
        <w:t xml:space="preserve">Lūdzam apstiprināt, ka Pretendentiem ir atļauts piesaistīt vienu sertificētu speciālistu vienlaicīgi uz vairākām konkursa nolikuma p.4.5.3.-4.5.12. minētajām pozīcijām, ja speciālistam ir prasītā kvalifikācija un pieredze, kuru Pretendents apliecinās ar atbilstošiem dokumentiem. </w:t>
      </w:r>
    </w:p>
    <w:p w:rsidR="00B411BE" w:rsidRPr="00A4451A" w:rsidRDefault="00B411BE" w:rsidP="00B411BE">
      <w:pPr>
        <w:pStyle w:val="ListParagraph"/>
        <w:ind w:left="567" w:right="751"/>
        <w:jc w:val="both"/>
        <w:rPr>
          <w:rFonts w:ascii="Times New Roman" w:hAnsi="Times New Roman" w:cs="Times New Roman"/>
          <w:b/>
          <w:sz w:val="24"/>
          <w:szCs w:val="24"/>
        </w:rPr>
      </w:pPr>
      <w:r w:rsidRPr="00A4451A">
        <w:rPr>
          <w:rFonts w:ascii="Times New Roman" w:hAnsi="Times New Roman" w:cs="Times New Roman"/>
          <w:b/>
          <w:sz w:val="24"/>
          <w:szCs w:val="24"/>
        </w:rPr>
        <w:t xml:space="preserve">Atbilde </w:t>
      </w:r>
      <w:r>
        <w:rPr>
          <w:rFonts w:ascii="Times New Roman" w:hAnsi="Times New Roman" w:cs="Times New Roman"/>
          <w:b/>
          <w:sz w:val="24"/>
          <w:szCs w:val="24"/>
        </w:rPr>
        <w:t>–</w:t>
      </w:r>
      <w:r w:rsidRPr="00A4451A">
        <w:rPr>
          <w:rFonts w:ascii="Times New Roman" w:hAnsi="Times New Roman" w:cs="Times New Roman"/>
          <w:b/>
          <w:sz w:val="24"/>
          <w:szCs w:val="24"/>
        </w:rPr>
        <w:t xml:space="preserve"> </w:t>
      </w:r>
      <w:r w:rsidRPr="00A4451A">
        <w:rPr>
          <w:rFonts w:ascii="Times New Roman" w:hAnsi="Times New Roman" w:cs="Times New Roman"/>
          <w:sz w:val="24"/>
          <w:szCs w:val="24"/>
        </w:rPr>
        <w:t>Ja pretendenta speciālistam ir prasītā kvalifikācija un pieredze</w:t>
      </w:r>
      <w:r>
        <w:rPr>
          <w:rFonts w:ascii="Times New Roman" w:hAnsi="Times New Roman" w:cs="Times New Roman"/>
          <w:sz w:val="24"/>
          <w:szCs w:val="24"/>
        </w:rPr>
        <w:t>, tad šo speciālistu ir atļauts piesaistīt uz vairākām konkursa nolikuma 4.5.3. – 4.5.12. minētajām pozīcijām.</w:t>
      </w:r>
    </w:p>
    <w:p w:rsidR="00B411BE" w:rsidRPr="00A4451A" w:rsidRDefault="00B411BE" w:rsidP="00C01DE7">
      <w:pPr>
        <w:pStyle w:val="ListParagraph"/>
        <w:numPr>
          <w:ilvl w:val="0"/>
          <w:numId w:val="1"/>
        </w:numPr>
        <w:spacing w:after="120" w:line="240" w:lineRule="auto"/>
        <w:ind w:left="567" w:right="751" w:hanging="567"/>
        <w:contextualSpacing w:val="0"/>
        <w:jc w:val="both"/>
        <w:rPr>
          <w:rFonts w:ascii="Times New Roman" w:eastAsia="Calibri" w:hAnsi="Times New Roman" w:cs="Times New Roman"/>
          <w:sz w:val="24"/>
          <w:szCs w:val="24"/>
        </w:rPr>
      </w:pPr>
      <w:r w:rsidRPr="00A4451A">
        <w:rPr>
          <w:rFonts w:ascii="Times New Roman" w:eastAsia="Calibri" w:hAnsi="Times New Roman" w:cs="Times New Roman"/>
          <w:sz w:val="24"/>
          <w:szCs w:val="24"/>
        </w:rPr>
        <w:t>Restaurācijas darbu aprakstā ir norāde par iekšējo pakāpienu akmens restaurāciju. Darbu apjomos (tāmēs) šāds apjoms nav atrodams. Lūdzu precizēt, kāds ir apjoms un kur šie darbi iekļauti.</w:t>
      </w:r>
    </w:p>
    <w:p w:rsidR="00B411BE" w:rsidRDefault="00B411BE" w:rsidP="00C01DE7">
      <w:pPr>
        <w:pStyle w:val="ListParagraph"/>
        <w:spacing w:after="120" w:line="240" w:lineRule="auto"/>
        <w:ind w:left="567" w:right="751"/>
        <w:contextualSpacing w:val="0"/>
        <w:jc w:val="both"/>
        <w:rPr>
          <w:rFonts w:ascii="Times New Roman" w:eastAsia="Calibri" w:hAnsi="Times New Roman" w:cs="Times New Roman"/>
          <w:sz w:val="24"/>
          <w:szCs w:val="24"/>
        </w:rPr>
      </w:pPr>
      <w:r w:rsidRPr="00A4451A">
        <w:rPr>
          <w:rFonts w:ascii="Times New Roman" w:hAnsi="Times New Roman" w:cs="Times New Roman"/>
          <w:b/>
          <w:sz w:val="24"/>
          <w:szCs w:val="24"/>
        </w:rPr>
        <w:t xml:space="preserve">Atbilde </w:t>
      </w:r>
      <w:r>
        <w:rPr>
          <w:rFonts w:ascii="Times New Roman" w:hAnsi="Times New Roman" w:cs="Times New Roman"/>
          <w:b/>
          <w:sz w:val="24"/>
          <w:szCs w:val="24"/>
        </w:rPr>
        <w:t xml:space="preserve">– </w:t>
      </w:r>
      <w:r w:rsidRPr="007009FF">
        <w:rPr>
          <w:rFonts w:ascii="Times New Roman" w:eastAsia="Calibri" w:hAnsi="Times New Roman" w:cs="Times New Roman"/>
          <w:sz w:val="24"/>
          <w:szCs w:val="24"/>
        </w:rPr>
        <w:t>Papildināts darbu apjomu saraksts, tāme nr.1-2, p.3.10.</w:t>
      </w:r>
    </w:p>
    <w:p w:rsidR="00B411BE" w:rsidRPr="00A4451A" w:rsidRDefault="00B411BE" w:rsidP="00C01DE7">
      <w:pPr>
        <w:pStyle w:val="ListParagraph"/>
        <w:numPr>
          <w:ilvl w:val="0"/>
          <w:numId w:val="1"/>
        </w:numPr>
        <w:spacing w:after="120" w:line="240" w:lineRule="auto"/>
        <w:ind w:left="567" w:right="751" w:hanging="567"/>
        <w:contextualSpacing w:val="0"/>
        <w:jc w:val="both"/>
        <w:rPr>
          <w:rFonts w:ascii="Times New Roman" w:eastAsia="Calibri" w:hAnsi="Times New Roman" w:cs="Times New Roman"/>
          <w:sz w:val="24"/>
          <w:szCs w:val="24"/>
        </w:rPr>
      </w:pPr>
      <w:r w:rsidRPr="00A4451A">
        <w:rPr>
          <w:rFonts w:ascii="Times New Roman" w:eastAsia="Calibri" w:hAnsi="Times New Roman" w:cs="Times New Roman"/>
          <w:sz w:val="24"/>
          <w:szCs w:val="24"/>
        </w:rPr>
        <w:t>Rasējumā AR-R-24 ir norādīts metāla margu ar koka roku balstu restaurācijas apjoms 45.6m, bet tāmē 1-2 šis apjoms nav norādīts. Lūdzam precizēt apjomu!</w:t>
      </w:r>
    </w:p>
    <w:p w:rsidR="00B411BE" w:rsidRPr="007009FF" w:rsidRDefault="00B411BE" w:rsidP="00C01DE7">
      <w:pPr>
        <w:pStyle w:val="ListParagraph"/>
        <w:spacing w:after="120" w:line="240" w:lineRule="auto"/>
        <w:ind w:left="567" w:right="751"/>
        <w:contextualSpacing w:val="0"/>
        <w:jc w:val="both"/>
        <w:rPr>
          <w:rFonts w:ascii="Times New Roman" w:eastAsia="Calibri" w:hAnsi="Times New Roman" w:cs="Times New Roman"/>
          <w:sz w:val="24"/>
          <w:szCs w:val="24"/>
        </w:rPr>
      </w:pPr>
      <w:r w:rsidRPr="00A4451A">
        <w:rPr>
          <w:rFonts w:ascii="Times New Roman" w:hAnsi="Times New Roman" w:cs="Times New Roman"/>
          <w:b/>
          <w:sz w:val="24"/>
          <w:szCs w:val="24"/>
        </w:rPr>
        <w:t xml:space="preserve">Atbilde </w:t>
      </w:r>
      <w:r>
        <w:rPr>
          <w:rFonts w:ascii="Times New Roman" w:hAnsi="Times New Roman" w:cs="Times New Roman"/>
          <w:b/>
          <w:sz w:val="24"/>
          <w:szCs w:val="24"/>
        </w:rPr>
        <w:t xml:space="preserve">– </w:t>
      </w:r>
      <w:r w:rsidRPr="007009FF">
        <w:rPr>
          <w:rFonts w:ascii="Times New Roman" w:eastAsia="Calibri" w:hAnsi="Times New Roman" w:cs="Times New Roman"/>
          <w:sz w:val="24"/>
          <w:szCs w:val="24"/>
        </w:rPr>
        <w:t>Papildināts darbu apjomu saraksts, tāme nr.1-2, p.3.11.</w:t>
      </w:r>
    </w:p>
    <w:p w:rsidR="00B411BE" w:rsidRPr="00A4451A" w:rsidRDefault="00B411BE" w:rsidP="00C01DE7">
      <w:pPr>
        <w:pStyle w:val="ListParagraph"/>
        <w:numPr>
          <w:ilvl w:val="0"/>
          <w:numId w:val="1"/>
        </w:numPr>
        <w:spacing w:after="120" w:line="240" w:lineRule="auto"/>
        <w:ind w:left="567" w:right="751" w:hanging="567"/>
        <w:contextualSpacing w:val="0"/>
        <w:jc w:val="both"/>
        <w:rPr>
          <w:rFonts w:ascii="Times New Roman" w:eastAsia="Calibri" w:hAnsi="Times New Roman" w:cs="Times New Roman"/>
          <w:sz w:val="24"/>
          <w:szCs w:val="24"/>
        </w:rPr>
      </w:pPr>
      <w:r w:rsidRPr="00A4451A">
        <w:rPr>
          <w:rFonts w:ascii="Times New Roman" w:eastAsia="Calibri" w:hAnsi="Times New Roman" w:cs="Times New Roman"/>
          <w:sz w:val="24"/>
          <w:szCs w:val="24"/>
        </w:rPr>
        <w:t xml:space="preserve">Lokālā tāmē Nr.2-10 sistēmai M-2, pozīcijas 7 </w:t>
      </w:r>
      <w:proofErr w:type="spellStart"/>
      <w:r w:rsidRPr="00A4451A">
        <w:rPr>
          <w:rFonts w:ascii="Times New Roman" w:eastAsia="Calibri" w:hAnsi="Times New Roman" w:cs="Times New Roman"/>
          <w:sz w:val="24"/>
          <w:szCs w:val="24"/>
        </w:rPr>
        <w:t>apakšpozīcijām</w:t>
      </w:r>
      <w:proofErr w:type="spellEnd"/>
      <w:r w:rsidRPr="00A4451A">
        <w:rPr>
          <w:rFonts w:ascii="Times New Roman" w:eastAsia="Calibri" w:hAnsi="Times New Roman" w:cs="Times New Roman"/>
          <w:sz w:val="24"/>
          <w:szCs w:val="24"/>
        </w:rPr>
        <w:t xml:space="preserve"> 7.1.2., 7.1.3., 7.1.4. nav dota mērvienība un daudzums. Lūdzam aizpildīt šīs pozīcijas tāmē vai norādīt, ka tās nav jāiekļauj.</w:t>
      </w:r>
    </w:p>
    <w:p w:rsidR="00B411BE" w:rsidRDefault="00B411BE" w:rsidP="00C01DE7">
      <w:pPr>
        <w:pStyle w:val="ListParagraph"/>
        <w:spacing w:after="120" w:line="240" w:lineRule="auto"/>
        <w:ind w:left="567" w:right="751"/>
        <w:contextualSpacing w:val="0"/>
        <w:jc w:val="both"/>
        <w:rPr>
          <w:rFonts w:ascii="Times New Roman" w:eastAsia="Calibri" w:hAnsi="Times New Roman" w:cs="Times New Roman"/>
          <w:sz w:val="24"/>
          <w:szCs w:val="24"/>
        </w:rPr>
      </w:pPr>
      <w:r w:rsidRPr="00A4451A">
        <w:rPr>
          <w:rFonts w:ascii="Times New Roman" w:hAnsi="Times New Roman" w:cs="Times New Roman"/>
          <w:b/>
          <w:sz w:val="24"/>
          <w:szCs w:val="24"/>
        </w:rPr>
        <w:t xml:space="preserve">Atbilde </w:t>
      </w:r>
      <w:r>
        <w:rPr>
          <w:rFonts w:ascii="Times New Roman" w:hAnsi="Times New Roman" w:cs="Times New Roman"/>
          <w:b/>
          <w:sz w:val="24"/>
          <w:szCs w:val="24"/>
        </w:rPr>
        <w:t xml:space="preserve">– </w:t>
      </w:r>
      <w:r w:rsidRPr="007009FF">
        <w:rPr>
          <w:rFonts w:ascii="Times New Roman" w:eastAsia="Calibri" w:hAnsi="Times New Roman" w:cs="Times New Roman"/>
          <w:sz w:val="24"/>
          <w:szCs w:val="24"/>
        </w:rPr>
        <w:t>Koriģētas specifikācijas (skatīt lapu AVK-500i1)  un darbu apjomu saraksts, tāme nr.2-10, p.6.12, 6.13, 7.1.1., 7.1.2., 7.1.3., 7.1.4.</w:t>
      </w:r>
    </w:p>
    <w:p w:rsidR="00C01DE7" w:rsidRPr="007009FF" w:rsidRDefault="00C01DE7" w:rsidP="00C01DE7">
      <w:pPr>
        <w:pStyle w:val="ListParagraph"/>
        <w:spacing w:after="120" w:line="240" w:lineRule="auto"/>
        <w:ind w:left="567" w:right="751"/>
        <w:contextualSpacing w:val="0"/>
        <w:jc w:val="both"/>
        <w:rPr>
          <w:rFonts w:ascii="Times New Roman" w:eastAsia="Calibri" w:hAnsi="Times New Roman" w:cs="Times New Roman"/>
          <w:sz w:val="24"/>
          <w:szCs w:val="24"/>
        </w:rPr>
      </w:pPr>
    </w:p>
    <w:p w:rsidR="00B411BE" w:rsidRDefault="00B411BE" w:rsidP="00C01DE7">
      <w:pPr>
        <w:pStyle w:val="ListParagraph"/>
        <w:numPr>
          <w:ilvl w:val="0"/>
          <w:numId w:val="1"/>
        </w:numPr>
        <w:spacing w:after="0" w:line="240" w:lineRule="auto"/>
        <w:ind w:left="567" w:right="751" w:hanging="567"/>
        <w:contextualSpacing w:val="0"/>
        <w:jc w:val="both"/>
        <w:rPr>
          <w:rFonts w:ascii="Times New Roman" w:eastAsia="Calibri" w:hAnsi="Times New Roman" w:cs="Times New Roman"/>
          <w:b/>
          <w:sz w:val="24"/>
          <w:szCs w:val="24"/>
        </w:rPr>
      </w:pPr>
      <w:r w:rsidRPr="00092BB7">
        <w:rPr>
          <w:rFonts w:ascii="Times New Roman" w:eastAsia="Calibri" w:hAnsi="Times New Roman" w:cs="Times New Roman"/>
          <w:b/>
          <w:sz w:val="24"/>
          <w:szCs w:val="24"/>
        </w:rPr>
        <w:t>Lūdzam papildus skaidrojumus un precizējumus par publicētajām atbildēm 24.01.2014. -2 daļā:</w:t>
      </w:r>
    </w:p>
    <w:p w:rsidR="00C01DE7" w:rsidRPr="00092BB7" w:rsidRDefault="00C01DE7" w:rsidP="00C01DE7">
      <w:pPr>
        <w:pStyle w:val="ListParagraph"/>
        <w:spacing w:after="0" w:line="240" w:lineRule="auto"/>
        <w:ind w:left="567" w:right="751"/>
        <w:contextualSpacing w:val="0"/>
        <w:jc w:val="both"/>
        <w:rPr>
          <w:rFonts w:ascii="Times New Roman" w:eastAsia="Calibri" w:hAnsi="Times New Roman" w:cs="Times New Roman"/>
          <w:b/>
          <w:sz w:val="24"/>
          <w:szCs w:val="24"/>
        </w:rPr>
      </w:pPr>
    </w:p>
    <w:p w:rsidR="00B411BE" w:rsidRPr="00092BB7" w:rsidRDefault="00B411BE" w:rsidP="00C01DE7">
      <w:pPr>
        <w:pStyle w:val="ListParagraph"/>
        <w:numPr>
          <w:ilvl w:val="1"/>
          <w:numId w:val="1"/>
        </w:numPr>
        <w:spacing w:after="160" w:line="259" w:lineRule="auto"/>
        <w:ind w:left="0" w:right="751" w:firstLine="0"/>
        <w:jc w:val="both"/>
        <w:rPr>
          <w:rFonts w:ascii="Times New Roman" w:eastAsia="Calibri" w:hAnsi="Times New Roman" w:cs="Times New Roman"/>
          <w:sz w:val="24"/>
          <w:szCs w:val="24"/>
        </w:rPr>
      </w:pPr>
      <w:r w:rsidRPr="00092BB7">
        <w:rPr>
          <w:rFonts w:ascii="Times New Roman" w:eastAsia="Calibri" w:hAnsi="Times New Roman" w:cs="Times New Roman"/>
          <w:b/>
          <w:sz w:val="24"/>
          <w:szCs w:val="24"/>
        </w:rPr>
        <w:t>Jautājumi par nolikumu:</w:t>
      </w:r>
      <w:r w:rsidRPr="00092BB7">
        <w:rPr>
          <w:rFonts w:ascii="Times New Roman" w:eastAsia="Calibri" w:hAnsi="Times New Roman" w:cs="Times New Roman"/>
          <w:sz w:val="24"/>
          <w:szCs w:val="24"/>
        </w:rPr>
        <w:t xml:space="preserve"> atbilde uz 1. jautājumu. „...Finanšu piedāvājumā </w:t>
      </w:r>
      <w:r w:rsidRPr="00092BB7">
        <w:rPr>
          <w:rFonts w:ascii="Times New Roman" w:eastAsia="Calibri" w:hAnsi="Times New Roman" w:cs="Times New Roman"/>
          <w:strike/>
          <w:sz w:val="24"/>
          <w:szCs w:val="24"/>
        </w:rPr>
        <w:t>(tāmēs)</w:t>
      </w:r>
      <w:r w:rsidRPr="00092BB7">
        <w:rPr>
          <w:rFonts w:ascii="Times New Roman" w:eastAsia="Calibri" w:hAnsi="Times New Roman" w:cs="Times New Roman"/>
          <w:sz w:val="24"/>
          <w:szCs w:val="24"/>
        </w:rPr>
        <w:t xml:space="preserve"> (nolikuma 18.pielikumā) cenas un izmaksas ir jāuzrāda ar diviem cipariem aiz komata.”.</w:t>
      </w:r>
    </w:p>
    <w:p w:rsidR="00B411BE" w:rsidRDefault="00B411BE" w:rsidP="00C01DE7">
      <w:pPr>
        <w:spacing w:after="120" w:line="259" w:lineRule="auto"/>
        <w:ind w:right="751"/>
        <w:jc w:val="both"/>
        <w:rPr>
          <w:rFonts w:ascii="Times New Roman" w:eastAsia="Calibri" w:hAnsi="Times New Roman" w:cs="Times New Roman"/>
          <w:sz w:val="24"/>
          <w:szCs w:val="24"/>
        </w:rPr>
      </w:pPr>
      <w:r w:rsidRPr="00A4451A">
        <w:rPr>
          <w:rFonts w:ascii="Times New Roman" w:eastAsia="Calibri" w:hAnsi="Times New Roman" w:cs="Times New Roman"/>
          <w:sz w:val="24"/>
          <w:szCs w:val="24"/>
        </w:rPr>
        <w:t xml:space="preserve">Vai tiešām divi cipari aiz komata jānorāda tikai nolikuma 18.pielikumā, bet lokālajās tāmēs, kopsavilkumos, koptāmē jāattēlo visās izmaksās ar pieciem zīmīgiem cipariem? Lūdzu precizēt, cik zīmes aiz komata jālieto tāmēs, ņemot vērā ka 1 </w:t>
      </w:r>
      <w:proofErr w:type="spellStart"/>
      <w:r w:rsidRPr="00A4451A">
        <w:rPr>
          <w:rFonts w:ascii="Times New Roman" w:eastAsia="Calibri" w:hAnsi="Times New Roman" w:cs="Times New Roman"/>
          <w:i/>
          <w:sz w:val="24"/>
          <w:szCs w:val="24"/>
        </w:rPr>
        <w:t>euro</w:t>
      </w:r>
      <w:proofErr w:type="spellEnd"/>
      <w:r w:rsidRPr="00A4451A">
        <w:rPr>
          <w:rFonts w:ascii="Times New Roman" w:eastAsia="Calibri" w:hAnsi="Times New Roman" w:cs="Times New Roman"/>
          <w:sz w:val="24"/>
          <w:szCs w:val="24"/>
        </w:rPr>
        <w:t xml:space="preserve"> cents ir 0.01 </w:t>
      </w:r>
      <w:proofErr w:type="spellStart"/>
      <w:r w:rsidRPr="00A4451A">
        <w:rPr>
          <w:rFonts w:ascii="Times New Roman" w:eastAsia="Calibri" w:hAnsi="Times New Roman" w:cs="Times New Roman"/>
          <w:i/>
          <w:sz w:val="24"/>
          <w:szCs w:val="24"/>
        </w:rPr>
        <w:t>euro</w:t>
      </w:r>
      <w:proofErr w:type="spellEnd"/>
      <w:r w:rsidRPr="00A4451A">
        <w:rPr>
          <w:rFonts w:ascii="Times New Roman" w:eastAsia="Calibri" w:hAnsi="Times New Roman" w:cs="Times New Roman"/>
          <w:sz w:val="24"/>
          <w:szCs w:val="24"/>
        </w:rPr>
        <w:t>.</w:t>
      </w:r>
    </w:p>
    <w:p w:rsidR="00B411BE" w:rsidRDefault="00B411BE" w:rsidP="00B411BE">
      <w:pPr>
        <w:spacing w:after="120" w:line="259" w:lineRule="auto"/>
        <w:ind w:right="751" w:firstLine="720"/>
        <w:jc w:val="both"/>
        <w:rPr>
          <w:rFonts w:ascii="Times New Roman" w:hAnsi="Times New Roman" w:cs="Times New Roman"/>
          <w:sz w:val="24"/>
          <w:szCs w:val="24"/>
        </w:rPr>
      </w:pPr>
      <w:r w:rsidRPr="00A4451A">
        <w:rPr>
          <w:rFonts w:ascii="Times New Roman" w:hAnsi="Times New Roman" w:cs="Times New Roman"/>
          <w:b/>
          <w:sz w:val="24"/>
          <w:szCs w:val="24"/>
        </w:rPr>
        <w:t xml:space="preserve">Atbilde </w:t>
      </w:r>
      <w:r>
        <w:rPr>
          <w:rFonts w:ascii="Times New Roman" w:hAnsi="Times New Roman" w:cs="Times New Roman"/>
          <w:b/>
          <w:sz w:val="24"/>
          <w:szCs w:val="24"/>
        </w:rPr>
        <w:t xml:space="preserve">– </w:t>
      </w:r>
      <w:r w:rsidRPr="00C777E7">
        <w:rPr>
          <w:rFonts w:ascii="Times New Roman" w:hAnsi="Times New Roman" w:cs="Times New Roman"/>
          <w:sz w:val="24"/>
          <w:szCs w:val="24"/>
        </w:rPr>
        <w:t>Kā Jūs precīzi norād</w:t>
      </w:r>
      <w:r>
        <w:rPr>
          <w:rFonts w:ascii="Times New Roman" w:hAnsi="Times New Roman" w:cs="Times New Roman"/>
          <w:sz w:val="24"/>
          <w:szCs w:val="24"/>
        </w:rPr>
        <w:t>ie</w:t>
      </w:r>
      <w:r w:rsidRPr="00C777E7">
        <w:rPr>
          <w:rFonts w:ascii="Times New Roman" w:hAnsi="Times New Roman" w:cs="Times New Roman"/>
          <w:sz w:val="24"/>
          <w:szCs w:val="24"/>
        </w:rPr>
        <w:t>t</w:t>
      </w:r>
      <w:r>
        <w:rPr>
          <w:rFonts w:ascii="Times New Roman" w:hAnsi="Times New Roman" w:cs="Times New Roman"/>
          <w:sz w:val="24"/>
          <w:szCs w:val="24"/>
        </w:rPr>
        <w:t xml:space="preserve">, mazākā </w:t>
      </w:r>
      <w:r w:rsidRPr="00B909A8">
        <w:rPr>
          <w:rFonts w:ascii="Times New Roman" w:hAnsi="Times New Roman" w:cs="Times New Roman"/>
          <w:sz w:val="24"/>
          <w:szCs w:val="24"/>
          <w:u w:val="single"/>
        </w:rPr>
        <w:t>reālā</w:t>
      </w:r>
      <w:r>
        <w:rPr>
          <w:rFonts w:ascii="Times New Roman" w:hAnsi="Times New Roman" w:cs="Times New Roman"/>
          <w:sz w:val="24"/>
          <w:szCs w:val="24"/>
        </w:rPr>
        <w:t xml:space="preserve"> naudas vienība Latvijas Republikā ir viens </w:t>
      </w:r>
      <w:proofErr w:type="spellStart"/>
      <w:r w:rsidRPr="00C777E7">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sidRPr="00C777E7">
        <w:rPr>
          <w:rFonts w:ascii="Times New Roman" w:hAnsi="Times New Roman" w:cs="Times New Roman"/>
          <w:sz w:val="24"/>
          <w:szCs w:val="24"/>
        </w:rPr>
        <w:t>cents</w:t>
      </w:r>
      <w:r>
        <w:rPr>
          <w:rFonts w:ascii="Times New Roman" w:hAnsi="Times New Roman" w:cs="Times New Roman"/>
          <w:sz w:val="24"/>
          <w:szCs w:val="24"/>
        </w:rPr>
        <w:t xml:space="preserve"> (</w:t>
      </w:r>
      <w:r w:rsidRPr="00C777E7">
        <w:rPr>
          <w:rFonts w:ascii="Times New Roman" w:hAnsi="Times New Roman" w:cs="Times New Roman"/>
          <w:i/>
          <w:sz w:val="24"/>
          <w:szCs w:val="24"/>
        </w:rPr>
        <w:t xml:space="preserve">0,01 </w:t>
      </w:r>
      <w:proofErr w:type="spellStart"/>
      <w:r w:rsidRPr="00C777E7">
        <w:rPr>
          <w:rFonts w:ascii="Times New Roman" w:hAnsi="Times New Roman" w:cs="Times New Roman"/>
          <w:i/>
          <w:sz w:val="24"/>
          <w:szCs w:val="24"/>
        </w:rPr>
        <w:t>euro</w:t>
      </w:r>
      <w:proofErr w:type="spellEnd"/>
      <w:r>
        <w:rPr>
          <w:rFonts w:ascii="Times New Roman" w:hAnsi="Times New Roman" w:cs="Times New Roman"/>
          <w:sz w:val="24"/>
          <w:szCs w:val="24"/>
        </w:rPr>
        <w:t xml:space="preserve">). Pasūtītājs sagaida, ka pretendentu finanšu piedāvājumos būs norādītas </w:t>
      </w:r>
      <w:r w:rsidRPr="00B909A8">
        <w:rPr>
          <w:rFonts w:ascii="Times New Roman" w:hAnsi="Times New Roman" w:cs="Times New Roman"/>
          <w:sz w:val="24"/>
          <w:szCs w:val="24"/>
          <w:u w:val="single"/>
        </w:rPr>
        <w:t>reālas būvdarbu izmaksas</w:t>
      </w:r>
      <w:r>
        <w:rPr>
          <w:rFonts w:ascii="Times New Roman" w:hAnsi="Times New Roman" w:cs="Times New Roman"/>
          <w:sz w:val="24"/>
          <w:szCs w:val="24"/>
        </w:rPr>
        <w:t xml:space="preserve">. </w:t>
      </w:r>
    </w:p>
    <w:p w:rsidR="00B411BE" w:rsidRPr="00F84F5C" w:rsidRDefault="00B411BE" w:rsidP="00B411BE">
      <w:pPr>
        <w:spacing w:after="120" w:line="259" w:lineRule="auto"/>
        <w:ind w:right="751" w:firstLine="720"/>
        <w:jc w:val="both"/>
        <w:rPr>
          <w:rFonts w:ascii="Times New Roman" w:hAnsi="Times New Roman" w:cs="Times New Roman"/>
          <w:sz w:val="24"/>
          <w:szCs w:val="24"/>
        </w:rPr>
      </w:pPr>
      <w:r>
        <w:rPr>
          <w:rFonts w:ascii="Times New Roman" w:hAnsi="Times New Roman" w:cs="Times New Roman"/>
          <w:sz w:val="24"/>
          <w:szCs w:val="24"/>
        </w:rPr>
        <w:t xml:space="preserve">Saskaņā ar konkursa nolikuma 6.2.punktā teikto, Finanšu piedāvājums plašākā nozīmē ir saprotams kā dokumentu kopums: Finanšu piedāvājums </w:t>
      </w:r>
      <w:r w:rsidRPr="00F84F5C">
        <w:rPr>
          <w:rFonts w:ascii="Times New Roman" w:hAnsi="Times New Roman" w:cs="Times New Roman"/>
          <w:sz w:val="24"/>
          <w:szCs w:val="24"/>
        </w:rPr>
        <w:t>(iesnie</w:t>
      </w:r>
      <w:r>
        <w:rPr>
          <w:rFonts w:ascii="Times New Roman" w:hAnsi="Times New Roman" w:cs="Times New Roman"/>
          <w:sz w:val="24"/>
          <w:szCs w:val="24"/>
        </w:rPr>
        <w:t xml:space="preserve">dzams </w:t>
      </w:r>
      <w:r w:rsidRPr="00F84F5C">
        <w:rPr>
          <w:rFonts w:ascii="Times New Roman" w:hAnsi="Times New Roman" w:cs="Times New Roman"/>
          <w:sz w:val="24"/>
          <w:szCs w:val="24"/>
        </w:rPr>
        <w:t>atbilstoši 18.pielikumā dotajai formai), kuram pievienot</w:t>
      </w:r>
      <w:r>
        <w:rPr>
          <w:rFonts w:ascii="Times New Roman" w:hAnsi="Times New Roman" w:cs="Times New Roman"/>
          <w:sz w:val="24"/>
          <w:szCs w:val="24"/>
        </w:rPr>
        <w:t>s</w:t>
      </w:r>
      <w:r w:rsidRPr="00F84F5C">
        <w:rPr>
          <w:rFonts w:ascii="Times New Roman" w:hAnsi="Times New Roman" w:cs="Times New Roman"/>
          <w:sz w:val="24"/>
          <w:szCs w:val="24"/>
        </w:rPr>
        <w:t xml:space="preserve"> </w:t>
      </w:r>
      <w:r w:rsidRPr="00F84F5C">
        <w:rPr>
          <w:rFonts w:ascii="Times New Roman" w:hAnsi="Times New Roman" w:cs="Times New Roman"/>
          <w:sz w:val="24"/>
          <w:szCs w:val="24"/>
        </w:rPr>
        <w:lastRenderedPageBreak/>
        <w:t>Būvdarbu izmaksu kopsavilkums (</w:t>
      </w:r>
      <w:r>
        <w:rPr>
          <w:rFonts w:ascii="Times New Roman" w:hAnsi="Times New Roman" w:cs="Times New Roman"/>
          <w:sz w:val="24"/>
          <w:szCs w:val="24"/>
        </w:rPr>
        <w:t xml:space="preserve">forma Nolikuma </w:t>
      </w:r>
      <w:r w:rsidRPr="00F84F5C">
        <w:rPr>
          <w:rFonts w:ascii="Times New Roman" w:hAnsi="Times New Roman" w:cs="Times New Roman"/>
          <w:sz w:val="24"/>
          <w:szCs w:val="24"/>
        </w:rPr>
        <w:t>19.pielikumā) un</w:t>
      </w:r>
      <w:r>
        <w:rPr>
          <w:rFonts w:ascii="Times New Roman" w:hAnsi="Times New Roman" w:cs="Times New Roman"/>
          <w:sz w:val="24"/>
          <w:szCs w:val="24"/>
        </w:rPr>
        <w:t xml:space="preserve"> darbu</w:t>
      </w:r>
      <w:r w:rsidRPr="00F84F5C">
        <w:rPr>
          <w:rFonts w:ascii="Times New Roman" w:hAnsi="Times New Roman" w:cs="Times New Roman"/>
          <w:sz w:val="24"/>
          <w:szCs w:val="24"/>
        </w:rPr>
        <w:t xml:space="preserve"> Lokālās tāmes </w:t>
      </w:r>
      <w:r>
        <w:rPr>
          <w:rFonts w:ascii="Times New Roman" w:hAnsi="Times New Roman" w:cs="Times New Roman"/>
          <w:sz w:val="24"/>
          <w:szCs w:val="24"/>
        </w:rPr>
        <w:t xml:space="preserve">(forma Nolikuma </w:t>
      </w:r>
      <w:r w:rsidRPr="00F84F5C">
        <w:rPr>
          <w:rFonts w:ascii="Times New Roman" w:hAnsi="Times New Roman" w:cs="Times New Roman"/>
          <w:sz w:val="24"/>
          <w:szCs w:val="24"/>
        </w:rPr>
        <w:t>20.pielikumā</w:t>
      </w:r>
      <w:r>
        <w:rPr>
          <w:rFonts w:ascii="Times New Roman" w:hAnsi="Times New Roman" w:cs="Times New Roman"/>
          <w:sz w:val="24"/>
          <w:szCs w:val="24"/>
        </w:rPr>
        <w:t xml:space="preserve">). Gan Būvdarbu </w:t>
      </w:r>
      <w:r w:rsidRPr="00F84F5C">
        <w:rPr>
          <w:rFonts w:ascii="Times New Roman" w:hAnsi="Times New Roman" w:cs="Times New Roman"/>
          <w:sz w:val="24"/>
          <w:szCs w:val="24"/>
        </w:rPr>
        <w:t>izmaksu kopsavilkum</w:t>
      </w:r>
      <w:r>
        <w:rPr>
          <w:rFonts w:ascii="Times New Roman" w:hAnsi="Times New Roman" w:cs="Times New Roman"/>
          <w:sz w:val="24"/>
          <w:szCs w:val="24"/>
        </w:rPr>
        <w:t xml:space="preserve">ā, gan darbu </w:t>
      </w:r>
      <w:r w:rsidRPr="00F84F5C">
        <w:rPr>
          <w:rFonts w:ascii="Times New Roman" w:hAnsi="Times New Roman" w:cs="Times New Roman"/>
          <w:sz w:val="24"/>
          <w:szCs w:val="24"/>
        </w:rPr>
        <w:t>Lokāl</w:t>
      </w:r>
      <w:r>
        <w:rPr>
          <w:rFonts w:ascii="Times New Roman" w:hAnsi="Times New Roman" w:cs="Times New Roman"/>
          <w:sz w:val="24"/>
          <w:szCs w:val="24"/>
        </w:rPr>
        <w:t>ajās</w:t>
      </w:r>
      <w:r w:rsidRPr="00F84F5C">
        <w:rPr>
          <w:rFonts w:ascii="Times New Roman" w:hAnsi="Times New Roman" w:cs="Times New Roman"/>
          <w:sz w:val="24"/>
          <w:szCs w:val="24"/>
        </w:rPr>
        <w:t xml:space="preserve"> </w:t>
      </w:r>
      <w:r w:rsidRPr="00D51716">
        <w:rPr>
          <w:rFonts w:ascii="Times New Roman" w:hAnsi="Times New Roman" w:cs="Times New Roman"/>
          <w:sz w:val="24"/>
          <w:szCs w:val="24"/>
        </w:rPr>
        <w:t>tāmēs ir ietverta informācija par to, kā tiek aprēķinātas Finanšu piedāvājumā norādītās</w:t>
      </w:r>
      <w:r>
        <w:rPr>
          <w:rFonts w:ascii="Times New Roman" w:hAnsi="Times New Roman" w:cs="Times New Roman"/>
          <w:sz w:val="24"/>
          <w:szCs w:val="24"/>
        </w:rPr>
        <w:t xml:space="preserve"> būvdarbu reālās izmaksas. Līdz ar to, arī </w:t>
      </w:r>
      <w:r w:rsidRPr="00F84F5C">
        <w:rPr>
          <w:rFonts w:ascii="Times New Roman" w:hAnsi="Times New Roman" w:cs="Times New Roman"/>
          <w:sz w:val="24"/>
          <w:szCs w:val="24"/>
        </w:rPr>
        <w:t>Būvdarbu izmaksu kopsavilkum</w:t>
      </w:r>
      <w:r>
        <w:rPr>
          <w:rFonts w:ascii="Times New Roman" w:hAnsi="Times New Roman" w:cs="Times New Roman"/>
          <w:sz w:val="24"/>
          <w:szCs w:val="24"/>
        </w:rPr>
        <w:t xml:space="preserve">ā un darbu Lokālajās tāmēs (sadaļā – summa) ir jānorāda reālas izmaksas </w:t>
      </w:r>
      <w:proofErr w:type="spellStart"/>
      <w:r w:rsidRPr="00920A2A">
        <w:rPr>
          <w:rFonts w:ascii="Times New Roman" w:hAnsi="Times New Roman" w:cs="Times New Roman"/>
          <w:i/>
          <w:sz w:val="24"/>
          <w:szCs w:val="24"/>
        </w:rPr>
        <w:t>euro</w:t>
      </w:r>
      <w:proofErr w:type="spellEnd"/>
      <w:r w:rsidRPr="00920A2A">
        <w:rPr>
          <w:rFonts w:ascii="Times New Roman" w:hAnsi="Times New Roman" w:cs="Times New Roman"/>
          <w:i/>
          <w:sz w:val="24"/>
          <w:szCs w:val="24"/>
        </w:rPr>
        <w:t xml:space="preserve"> </w:t>
      </w:r>
      <w:r>
        <w:rPr>
          <w:rFonts w:ascii="Times New Roman" w:hAnsi="Times New Roman" w:cs="Times New Roman"/>
          <w:sz w:val="24"/>
          <w:szCs w:val="24"/>
        </w:rPr>
        <w:t xml:space="preserve">un </w:t>
      </w:r>
      <w:proofErr w:type="spellStart"/>
      <w:r w:rsidRPr="00920A2A">
        <w:rPr>
          <w:rFonts w:ascii="Times New Roman" w:hAnsi="Times New Roman" w:cs="Times New Roman"/>
          <w:i/>
          <w:sz w:val="24"/>
          <w:szCs w:val="24"/>
        </w:rPr>
        <w:t>euro</w:t>
      </w:r>
      <w:proofErr w:type="spellEnd"/>
      <w:r>
        <w:rPr>
          <w:rFonts w:ascii="Times New Roman" w:hAnsi="Times New Roman" w:cs="Times New Roman"/>
          <w:sz w:val="24"/>
          <w:szCs w:val="24"/>
        </w:rPr>
        <w:t xml:space="preserve"> centos </w:t>
      </w:r>
      <w:r w:rsidRPr="006F534F">
        <w:rPr>
          <w:rFonts w:ascii="Times New Roman" w:hAnsi="Times New Roman" w:cs="Times New Roman"/>
          <w:sz w:val="24"/>
          <w:szCs w:val="24"/>
        </w:rPr>
        <w:t>(</w:t>
      </w:r>
      <w:proofErr w:type="spellStart"/>
      <w:r w:rsidRPr="006F534F">
        <w:rPr>
          <w:rFonts w:ascii="Times New Roman" w:hAnsi="Times New Roman" w:cs="Times New Roman"/>
          <w:i/>
          <w:sz w:val="24"/>
          <w:szCs w:val="24"/>
        </w:rPr>
        <w:t>euro</w:t>
      </w:r>
      <w:proofErr w:type="spellEnd"/>
      <w:r w:rsidRPr="006F534F">
        <w:rPr>
          <w:rFonts w:ascii="Times New Roman" w:hAnsi="Times New Roman" w:cs="Times New Roman"/>
          <w:sz w:val="24"/>
          <w:szCs w:val="24"/>
        </w:rPr>
        <w:t xml:space="preserve"> ar ne vairāk kā diviem cipariem aiz komata).</w:t>
      </w:r>
    </w:p>
    <w:p w:rsidR="00B411BE" w:rsidRPr="00092BB7" w:rsidRDefault="00B411BE" w:rsidP="00C01DE7">
      <w:pPr>
        <w:pStyle w:val="ListParagraph"/>
        <w:numPr>
          <w:ilvl w:val="1"/>
          <w:numId w:val="1"/>
        </w:numPr>
        <w:spacing w:after="160" w:line="259" w:lineRule="auto"/>
        <w:ind w:left="0" w:right="751"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92BB7">
        <w:rPr>
          <w:rFonts w:ascii="Times New Roman" w:eastAsia="Calibri" w:hAnsi="Times New Roman" w:cs="Times New Roman"/>
          <w:b/>
          <w:sz w:val="24"/>
          <w:szCs w:val="24"/>
        </w:rPr>
        <w:t>Jautājumi par Tehnisko projektu un tāmju formām:</w:t>
      </w:r>
      <w:r w:rsidRPr="00092BB7">
        <w:rPr>
          <w:rFonts w:ascii="Times New Roman" w:eastAsia="Calibri" w:hAnsi="Times New Roman" w:cs="Times New Roman"/>
          <w:sz w:val="24"/>
          <w:szCs w:val="24"/>
        </w:rPr>
        <w:t xml:space="preserve"> atbilde uz 1. un 2. Jautājumu       ,,... Šajā gadījumā Jums jāievēro būvnormatīva III. sadaļas </w:t>
      </w:r>
      <w:r w:rsidRPr="00092BB7">
        <w:rPr>
          <w:rFonts w:ascii="Times New Roman" w:eastAsia="Calibri" w:hAnsi="Times New Roman" w:cs="Times New Roman"/>
          <w:i/>
          <w:sz w:val="24"/>
          <w:szCs w:val="24"/>
        </w:rPr>
        <w:t>Tāmju sastādīšana</w:t>
      </w:r>
      <w:r w:rsidRPr="00092BB7">
        <w:rPr>
          <w:rFonts w:ascii="Times New Roman" w:eastAsia="Calibri" w:hAnsi="Times New Roman" w:cs="Times New Roman"/>
          <w:sz w:val="24"/>
          <w:szCs w:val="24"/>
        </w:rPr>
        <w:t xml:space="preserve"> 26.punktā noteiktais, </w:t>
      </w:r>
      <w:proofErr w:type="spellStart"/>
      <w:r w:rsidRPr="00092BB7">
        <w:rPr>
          <w:rFonts w:ascii="Times New Roman" w:eastAsia="Calibri" w:hAnsi="Times New Roman" w:cs="Times New Roman"/>
          <w:sz w:val="24"/>
          <w:szCs w:val="24"/>
        </w:rPr>
        <w:t>t.i</w:t>
      </w:r>
      <w:proofErr w:type="spellEnd"/>
      <w:r w:rsidRPr="00092BB7">
        <w:rPr>
          <w:rFonts w:ascii="Times New Roman" w:eastAsia="Calibri" w:hAnsi="Times New Roman" w:cs="Times New Roman"/>
          <w:sz w:val="24"/>
          <w:szCs w:val="24"/>
        </w:rPr>
        <w:t>. sagatavojot piedāvājumu un veicot aprēķinus, jāņem vērā faktiskais atvērtā šūnā dotais daudzums vai apjoms.”</w:t>
      </w:r>
    </w:p>
    <w:p w:rsidR="00B411BE" w:rsidRPr="00A4451A" w:rsidRDefault="00B411BE" w:rsidP="00B411BE">
      <w:pPr>
        <w:spacing w:after="0" w:line="240" w:lineRule="auto"/>
        <w:ind w:right="751"/>
        <w:jc w:val="both"/>
        <w:rPr>
          <w:rFonts w:ascii="Times New Roman" w:eastAsia="Times New Roman" w:hAnsi="Times New Roman" w:cs="Times New Roman"/>
          <w:sz w:val="24"/>
          <w:szCs w:val="24"/>
          <w:lang w:eastAsia="lv-LV"/>
        </w:rPr>
      </w:pPr>
      <w:r w:rsidRPr="00A4451A">
        <w:rPr>
          <w:rFonts w:ascii="Times New Roman" w:eastAsia="Calibri" w:hAnsi="Times New Roman" w:cs="Times New Roman"/>
          <w:sz w:val="24"/>
          <w:szCs w:val="24"/>
        </w:rPr>
        <w:t xml:space="preserve">Šajā gadījumā pieminēta Lokālās tāmes Nr.1-4 pozīcija Nr.1.1 ar apjomu 1032.336m2, šajā šūnā ir saglabāta aprēķina formula un visas skaitļa aprēķina vērtības. Otrajā jautājumā par Lokālās tāmes Nr.1-3 pozīciju Nr.19.14 daudzums ir 41 m2, arī šeit ir saglabāta formula, bet veikta skaitļa noapaļošana un daudzums 41.209 m2 dotajā formātā nav nolasāms. Kā papildus trešo piemēru skatiet Lokālās tāmes </w:t>
      </w:r>
      <w:proofErr w:type="spellStart"/>
      <w:r w:rsidRPr="00A4451A">
        <w:rPr>
          <w:rFonts w:ascii="Times New Roman" w:eastAsia="Calibri" w:hAnsi="Times New Roman" w:cs="Times New Roman"/>
          <w:sz w:val="24"/>
          <w:szCs w:val="24"/>
        </w:rPr>
        <w:t>Nr</w:t>
      </w:r>
      <w:proofErr w:type="spellEnd"/>
      <w:r w:rsidRPr="00A4451A">
        <w:rPr>
          <w:rFonts w:ascii="Times New Roman" w:eastAsia="Calibri" w:hAnsi="Times New Roman" w:cs="Times New Roman"/>
          <w:sz w:val="24"/>
          <w:szCs w:val="24"/>
        </w:rPr>
        <w:t xml:space="preserve">. 1-4 pozīciju 14.1 </w:t>
      </w:r>
      <w:r w:rsidRPr="00A4451A">
        <w:rPr>
          <w:rFonts w:ascii="Times New Roman" w:eastAsia="Times New Roman" w:hAnsi="Times New Roman" w:cs="Times New Roman"/>
          <w:sz w:val="24"/>
          <w:szCs w:val="24"/>
          <w:lang w:eastAsia="lv-LV"/>
        </w:rPr>
        <w:t xml:space="preserve">,,OSB </w:t>
      </w:r>
      <w:proofErr w:type="spellStart"/>
      <w:r w:rsidRPr="00A4451A">
        <w:rPr>
          <w:rFonts w:ascii="Times New Roman" w:eastAsia="Times New Roman" w:hAnsi="Times New Roman" w:cs="Times New Roman"/>
          <w:sz w:val="24"/>
          <w:szCs w:val="24"/>
          <w:lang w:eastAsia="lv-LV"/>
        </w:rPr>
        <w:t>mitrumizturīgs</w:t>
      </w:r>
      <w:proofErr w:type="spellEnd"/>
      <w:r w:rsidRPr="00A4451A">
        <w:rPr>
          <w:rFonts w:ascii="Times New Roman" w:eastAsia="Times New Roman" w:hAnsi="Times New Roman" w:cs="Times New Roman"/>
          <w:sz w:val="24"/>
          <w:szCs w:val="24"/>
          <w:lang w:eastAsia="lv-LV"/>
        </w:rPr>
        <w:t xml:space="preserve"> 15mm” =142.65454 m2. Diemžēl šāda precizitāte būvniecības apjomos 0.00001m2 vai 10mm2 (</w:t>
      </w:r>
      <w:proofErr w:type="spellStart"/>
      <w:r w:rsidRPr="00A4451A">
        <w:rPr>
          <w:rFonts w:ascii="Times New Roman" w:eastAsia="Times New Roman" w:hAnsi="Times New Roman" w:cs="Times New Roman"/>
          <w:sz w:val="24"/>
          <w:szCs w:val="24"/>
          <w:lang w:eastAsia="lv-LV"/>
        </w:rPr>
        <w:t>piem</w:t>
      </w:r>
      <w:proofErr w:type="spellEnd"/>
      <w:r w:rsidRPr="00A4451A">
        <w:rPr>
          <w:rFonts w:ascii="Times New Roman" w:eastAsia="Times New Roman" w:hAnsi="Times New Roman" w:cs="Times New Roman"/>
          <w:sz w:val="24"/>
          <w:szCs w:val="24"/>
          <w:lang w:eastAsia="lv-LV"/>
        </w:rPr>
        <w:t xml:space="preserve">. 3,3mmx3,03mm=9.999\mm2) </w:t>
      </w:r>
      <w:r w:rsidRPr="00A4451A">
        <w:rPr>
          <w:rFonts w:ascii="Times New Roman" w:eastAsia="Times New Roman" w:hAnsi="Times New Roman" w:cs="Times New Roman"/>
          <w:b/>
          <w:sz w:val="24"/>
          <w:szCs w:val="24"/>
          <w:lang w:eastAsia="lv-LV"/>
        </w:rPr>
        <w:t>nav ticama</w:t>
      </w:r>
      <w:r w:rsidRPr="00A4451A">
        <w:rPr>
          <w:rFonts w:ascii="Times New Roman" w:eastAsia="Times New Roman" w:hAnsi="Times New Roman" w:cs="Times New Roman"/>
          <w:sz w:val="24"/>
          <w:szCs w:val="24"/>
          <w:lang w:eastAsia="lv-LV"/>
        </w:rPr>
        <w:t>.</w:t>
      </w:r>
    </w:p>
    <w:p w:rsidR="00B411BE" w:rsidRPr="00A4451A" w:rsidRDefault="00B411BE" w:rsidP="00B411BE">
      <w:pPr>
        <w:spacing w:after="0" w:line="240" w:lineRule="auto"/>
        <w:ind w:right="751" w:firstLine="284"/>
        <w:jc w:val="both"/>
        <w:rPr>
          <w:rFonts w:ascii="Times New Roman" w:eastAsia="Times New Roman" w:hAnsi="Times New Roman" w:cs="Times New Roman"/>
          <w:sz w:val="24"/>
          <w:szCs w:val="24"/>
          <w:lang w:eastAsia="lv-LV"/>
        </w:rPr>
      </w:pPr>
      <w:r w:rsidRPr="00A4451A">
        <w:rPr>
          <w:rFonts w:ascii="Times New Roman" w:eastAsia="Times New Roman" w:hAnsi="Times New Roman" w:cs="Times New Roman"/>
          <w:sz w:val="24"/>
          <w:szCs w:val="24"/>
          <w:lang w:eastAsia="lv-LV"/>
        </w:rPr>
        <w:t xml:space="preserve">Ņemot vērā iepriekš minēto, lūdzam apjomu sarakstos: </w:t>
      </w:r>
    </w:p>
    <w:p w:rsidR="00B411BE" w:rsidRPr="00A4451A" w:rsidRDefault="00B411BE" w:rsidP="00B411BE">
      <w:pPr>
        <w:spacing w:after="0" w:line="240" w:lineRule="auto"/>
        <w:ind w:right="751" w:firstLine="1276"/>
        <w:jc w:val="both"/>
        <w:rPr>
          <w:rFonts w:ascii="Times New Roman" w:eastAsia="Times New Roman" w:hAnsi="Times New Roman" w:cs="Times New Roman"/>
          <w:sz w:val="24"/>
          <w:szCs w:val="24"/>
          <w:lang w:eastAsia="lv-LV"/>
        </w:rPr>
      </w:pPr>
      <w:r w:rsidRPr="00A4451A">
        <w:rPr>
          <w:rFonts w:ascii="Times New Roman" w:eastAsia="Times New Roman" w:hAnsi="Times New Roman" w:cs="Times New Roman"/>
          <w:sz w:val="24"/>
          <w:szCs w:val="24"/>
          <w:lang w:eastAsia="lv-LV"/>
        </w:rPr>
        <w:t xml:space="preserve">1) izņemt ārā formulas, jo tās dod šādus maz ticamus apjomus, </w:t>
      </w:r>
    </w:p>
    <w:p w:rsidR="00B411BE" w:rsidRPr="00A4451A" w:rsidRDefault="00B411BE" w:rsidP="00B411BE">
      <w:pPr>
        <w:spacing w:after="0" w:line="240" w:lineRule="auto"/>
        <w:ind w:right="751" w:firstLine="1276"/>
        <w:jc w:val="both"/>
        <w:rPr>
          <w:rFonts w:ascii="Times New Roman" w:eastAsia="Times New Roman" w:hAnsi="Times New Roman" w:cs="Times New Roman"/>
          <w:sz w:val="24"/>
          <w:szCs w:val="24"/>
          <w:lang w:eastAsia="lv-LV"/>
        </w:rPr>
      </w:pPr>
      <w:r w:rsidRPr="00A4451A">
        <w:rPr>
          <w:rFonts w:ascii="Times New Roman" w:eastAsia="Times New Roman" w:hAnsi="Times New Roman" w:cs="Times New Roman"/>
          <w:sz w:val="24"/>
          <w:szCs w:val="24"/>
          <w:lang w:eastAsia="lv-LV"/>
        </w:rPr>
        <w:t xml:space="preserve">2) apjomus noapaļot līdz ticamiem un uzmērāmiem lielumiem, </w:t>
      </w:r>
    </w:p>
    <w:p w:rsidR="00B411BE" w:rsidRPr="00A4451A" w:rsidRDefault="00B411BE" w:rsidP="00C01DE7">
      <w:pPr>
        <w:spacing w:after="0" w:line="240" w:lineRule="auto"/>
        <w:ind w:left="1276" w:right="751"/>
        <w:jc w:val="both"/>
        <w:rPr>
          <w:rFonts w:ascii="Times New Roman" w:eastAsia="Times New Roman" w:hAnsi="Times New Roman" w:cs="Times New Roman"/>
          <w:sz w:val="24"/>
          <w:szCs w:val="24"/>
          <w:lang w:eastAsia="lv-LV"/>
        </w:rPr>
      </w:pPr>
      <w:r w:rsidRPr="00A4451A">
        <w:rPr>
          <w:rFonts w:ascii="Times New Roman" w:eastAsia="Times New Roman" w:hAnsi="Times New Roman" w:cs="Times New Roman"/>
          <w:sz w:val="24"/>
          <w:szCs w:val="24"/>
          <w:lang w:eastAsia="lv-LV"/>
        </w:rPr>
        <w:t xml:space="preserve">3) pieņemt lēmumu par tāmē izmantojamo zīmju skaitu aiz komata. </w:t>
      </w:r>
    </w:p>
    <w:p w:rsidR="00B411BE" w:rsidRDefault="00B411BE" w:rsidP="00B411BE">
      <w:pPr>
        <w:spacing w:after="160" w:line="259" w:lineRule="auto"/>
        <w:ind w:right="751"/>
        <w:jc w:val="both"/>
        <w:rPr>
          <w:rFonts w:ascii="Times New Roman" w:eastAsia="Times New Roman" w:hAnsi="Times New Roman" w:cs="Times New Roman"/>
          <w:sz w:val="24"/>
          <w:szCs w:val="24"/>
          <w:lang w:eastAsia="lv-LV"/>
        </w:rPr>
      </w:pPr>
      <w:r w:rsidRPr="00A4451A">
        <w:rPr>
          <w:rFonts w:ascii="Times New Roman" w:eastAsia="Times New Roman" w:hAnsi="Times New Roman" w:cs="Times New Roman"/>
          <w:sz w:val="24"/>
          <w:szCs w:val="24"/>
          <w:lang w:eastAsia="lv-LV"/>
        </w:rPr>
        <w:t xml:space="preserve">Pretējā gadījumā veicot būvdarbus, vienmēr būs nesaskaņas par apjomiem. Konkursa rezultāti būs apstrīdami. Līdzīgs piemērs apskatīts Iepirkumu uzraudzības biroja (IUB)  2009.gada 15. jūnija Lēmumā </w:t>
      </w:r>
      <w:proofErr w:type="spellStart"/>
      <w:r w:rsidRPr="00A4451A">
        <w:rPr>
          <w:rFonts w:ascii="Times New Roman" w:eastAsia="Times New Roman" w:hAnsi="Times New Roman" w:cs="Times New Roman"/>
          <w:sz w:val="24"/>
          <w:szCs w:val="24"/>
          <w:lang w:eastAsia="lv-LV"/>
        </w:rPr>
        <w:t>Nr</w:t>
      </w:r>
      <w:proofErr w:type="spellEnd"/>
      <w:r w:rsidRPr="00A4451A">
        <w:rPr>
          <w:rFonts w:ascii="Times New Roman" w:eastAsia="Times New Roman" w:hAnsi="Times New Roman" w:cs="Times New Roman"/>
          <w:sz w:val="24"/>
          <w:szCs w:val="24"/>
          <w:lang w:eastAsia="lv-LV"/>
        </w:rPr>
        <w:t>. 4-1.2/09-239, kad pasūtītājam tika aizliegts slēgt līgumu ar uzvarētāju un tika uzdots novērst pārkāpumus un atkārtoti izvērtēt konkursa rezultātus.</w:t>
      </w:r>
    </w:p>
    <w:p w:rsidR="00B411BE" w:rsidRDefault="00B411BE" w:rsidP="00B411BE">
      <w:pPr>
        <w:spacing w:after="160" w:line="259" w:lineRule="auto"/>
        <w:ind w:right="751" w:firstLine="567"/>
        <w:jc w:val="both"/>
        <w:rPr>
          <w:rFonts w:ascii="Times New Roman" w:hAnsi="Times New Roman" w:cs="Times New Roman"/>
          <w:sz w:val="24"/>
          <w:szCs w:val="24"/>
        </w:rPr>
      </w:pPr>
      <w:r w:rsidRPr="00A4451A">
        <w:rPr>
          <w:rFonts w:ascii="Times New Roman" w:hAnsi="Times New Roman" w:cs="Times New Roman"/>
          <w:b/>
          <w:sz w:val="24"/>
          <w:szCs w:val="24"/>
        </w:rPr>
        <w:t xml:space="preserve">Atbilde </w:t>
      </w:r>
      <w:r>
        <w:rPr>
          <w:rFonts w:ascii="Times New Roman" w:hAnsi="Times New Roman" w:cs="Times New Roman"/>
          <w:b/>
          <w:sz w:val="24"/>
          <w:szCs w:val="24"/>
        </w:rPr>
        <w:t xml:space="preserve">– </w:t>
      </w:r>
      <w:r>
        <w:rPr>
          <w:rFonts w:ascii="Times New Roman" w:hAnsi="Times New Roman" w:cs="Times New Roman"/>
          <w:sz w:val="24"/>
          <w:szCs w:val="24"/>
        </w:rPr>
        <w:t>Primārā un vienīgā informācija, kas jāņem vērā s</w:t>
      </w:r>
      <w:r w:rsidRPr="00B909A8">
        <w:rPr>
          <w:rFonts w:ascii="Times New Roman" w:hAnsi="Times New Roman" w:cs="Times New Roman"/>
          <w:sz w:val="24"/>
          <w:szCs w:val="24"/>
        </w:rPr>
        <w:t>agatavo</w:t>
      </w:r>
      <w:r>
        <w:rPr>
          <w:rFonts w:ascii="Times New Roman" w:hAnsi="Times New Roman" w:cs="Times New Roman"/>
          <w:sz w:val="24"/>
          <w:szCs w:val="24"/>
        </w:rPr>
        <w:t>jot</w:t>
      </w:r>
      <w:r w:rsidRPr="00B909A8">
        <w:rPr>
          <w:rFonts w:ascii="Times New Roman" w:hAnsi="Times New Roman" w:cs="Times New Roman"/>
          <w:sz w:val="24"/>
          <w:szCs w:val="24"/>
        </w:rPr>
        <w:t xml:space="preserve"> Tehnisko piedāvājumu</w:t>
      </w:r>
      <w:r>
        <w:rPr>
          <w:rFonts w:ascii="Times New Roman" w:hAnsi="Times New Roman" w:cs="Times New Roman"/>
          <w:sz w:val="24"/>
          <w:szCs w:val="24"/>
        </w:rPr>
        <w:t xml:space="preserve"> ir ietverta Pasūtītāja dotajos </w:t>
      </w:r>
      <w:r w:rsidRPr="001B6106">
        <w:rPr>
          <w:rFonts w:ascii="Times New Roman" w:hAnsi="Times New Roman" w:cs="Times New Roman"/>
          <w:sz w:val="24"/>
          <w:szCs w:val="24"/>
          <w:u w:val="single"/>
        </w:rPr>
        <w:t>būvdarbu apjomos</w:t>
      </w:r>
      <w:r>
        <w:rPr>
          <w:rFonts w:ascii="Times New Roman" w:hAnsi="Times New Roman" w:cs="Times New Roman"/>
          <w:sz w:val="24"/>
          <w:szCs w:val="24"/>
        </w:rPr>
        <w:t xml:space="preserve"> (atbilstoši Tehniskajam projektam). </w:t>
      </w:r>
    </w:p>
    <w:p w:rsidR="00B411BE" w:rsidRDefault="00B411BE" w:rsidP="00B411BE">
      <w:pPr>
        <w:spacing w:after="160" w:line="259" w:lineRule="auto"/>
        <w:ind w:right="751" w:firstLine="567"/>
        <w:jc w:val="both"/>
        <w:rPr>
          <w:rFonts w:ascii="Times New Roman" w:hAnsi="Times New Roman" w:cs="Times New Roman"/>
          <w:sz w:val="24"/>
          <w:szCs w:val="24"/>
        </w:rPr>
      </w:pPr>
      <w:r>
        <w:rPr>
          <w:rFonts w:ascii="Times New Roman" w:hAnsi="Times New Roman" w:cs="Times New Roman"/>
          <w:sz w:val="24"/>
          <w:szCs w:val="24"/>
        </w:rPr>
        <w:t>Katram Būvdarbu apjomu sarakstā minētajam darbam (būvdarbu veidam, kas apzīmēts ar konkrētu kodu) paredzēto materiālu un palīgmateriālu saraksts ir papildināms vai maināms, atbilstoši pretendenta piedāvājumam. Sarakstā ir jānorāda visi konkrētā darba veikšanai nepieciešamie materiāli, palīgmateriāli, darbi un papildus darbi, kas nav minēti šajā sarakstā, bet bez kuriem nebūtu iespējama būvdarbu tehnoloģiski pareiza un spēkā esošiem normatīviem atbilstoša veikšana pilnā apmērā.</w:t>
      </w:r>
    </w:p>
    <w:p w:rsidR="00DF5970" w:rsidRPr="00C01DE7" w:rsidRDefault="00B411BE" w:rsidP="00C01DE7">
      <w:pPr>
        <w:spacing w:after="160" w:line="259" w:lineRule="auto"/>
        <w:ind w:right="751" w:firstLine="567"/>
        <w:jc w:val="both"/>
        <w:rPr>
          <w:rFonts w:ascii="Times New Roman" w:hAnsi="Times New Roman" w:cs="Times New Roman"/>
          <w:sz w:val="24"/>
          <w:szCs w:val="24"/>
        </w:rPr>
      </w:pPr>
      <w:r>
        <w:rPr>
          <w:rFonts w:ascii="Times New Roman" w:hAnsi="Times New Roman" w:cs="Times New Roman"/>
          <w:sz w:val="24"/>
          <w:szCs w:val="24"/>
        </w:rPr>
        <w:t>Darbu veikšanai nepieciešamo materiālu daudzuma aprēķina dotās formulas pretendentam nav jāpielieto. Sagatavojot Tehnisko piedāvājumu, pretendents pats veic nepieciešamo materiālu daudzuma aprēķinus, atbilstoši dotajam būvdarbu apjomu sarakstam.</w:t>
      </w:r>
      <w:bookmarkStart w:id="0" w:name="_GoBack"/>
      <w:bookmarkEnd w:id="0"/>
    </w:p>
    <w:sectPr w:rsidR="00DF5970" w:rsidRPr="00C01D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46E59"/>
    <w:multiLevelType w:val="multilevel"/>
    <w:tmpl w:val="105CE2EA"/>
    <w:lvl w:ilvl="0">
      <w:start w:val="1"/>
      <w:numFmt w:val="decimal"/>
      <w:lvlText w:val="%1."/>
      <w:lvlJc w:val="left"/>
      <w:pPr>
        <w:ind w:left="720" w:hanging="360"/>
      </w:pPr>
      <w:rPr>
        <w:rFonts w:hint="default"/>
        <w:color w:val="auto"/>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BE"/>
    <w:rsid w:val="00B411BE"/>
    <w:rsid w:val="00C01DE7"/>
    <w:rsid w:val="00D11E74"/>
    <w:rsid w:val="00DF5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1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1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3324</Words>
  <Characters>1895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Saeima</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B-327</dc:creator>
  <cp:keywords/>
  <dc:description/>
  <cp:lastModifiedBy> B-327</cp:lastModifiedBy>
  <cp:revision>2</cp:revision>
  <dcterms:created xsi:type="dcterms:W3CDTF">2014-02-05T11:03:00Z</dcterms:created>
  <dcterms:modified xsi:type="dcterms:W3CDTF">2014-02-05T11:09:00Z</dcterms:modified>
</cp:coreProperties>
</file>